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1ED9A" w14:textId="77777777" w:rsidR="00227BF5" w:rsidRPr="004644E8" w:rsidRDefault="00227BF5" w:rsidP="004644E8">
      <w:pPr>
        <w:widowControl/>
        <w:tabs>
          <w:tab w:val="num" w:pos="630"/>
        </w:tabs>
        <w:ind w:hanging="390"/>
        <w:rPr>
          <w:rFonts w:ascii="Arial" w:hAnsi="Arial" w:cs="Arial"/>
          <w:sz w:val="20"/>
        </w:rPr>
      </w:pPr>
    </w:p>
    <w:p w14:paraId="3D3514CC" w14:textId="56561A1D" w:rsidR="00F23593" w:rsidRPr="004644E8" w:rsidRDefault="00F23593">
      <w:pPr>
        <w:widowControl/>
        <w:numPr>
          <w:ilvl w:val="0"/>
          <w:numId w:val="3"/>
        </w:numPr>
        <w:tabs>
          <w:tab w:val="left" w:pos="-1440"/>
          <w:tab w:val="left" w:pos="360"/>
        </w:tabs>
        <w:ind w:left="360" w:hanging="360"/>
        <w:rPr>
          <w:rFonts w:ascii="Arial" w:hAnsi="Arial" w:cs="Arial"/>
          <w:sz w:val="20"/>
        </w:rPr>
      </w:pPr>
      <w:r w:rsidRPr="004644E8">
        <w:rPr>
          <w:rStyle w:val="SubtitleChar"/>
          <w:rFonts w:ascii="Arial" w:hAnsi="Arial" w:cs="Arial"/>
          <w:color w:val="auto"/>
          <w:spacing w:val="0"/>
          <w:sz w:val="20"/>
          <w:szCs w:val="20"/>
        </w:rPr>
        <w:t>Applicable Laws</w:t>
      </w:r>
      <w:r w:rsidRPr="004644E8">
        <w:rPr>
          <w:rFonts w:ascii="Arial" w:hAnsi="Arial" w:cs="Arial"/>
          <w:smallCaps/>
          <w:sz w:val="20"/>
        </w:rPr>
        <w:t>:</w:t>
      </w:r>
      <w:r w:rsidR="0031301C" w:rsidRPr="004644E8">
        <w:rPr>
          <w:rFonts w:ascii="Arial" w:hAnsi="Arial" w:cs="Arial"/>
          <w:sz w:val="20"/>
        </w:rPr>
        <w:t xml:space="preserve"> </w:t>
      </w:r>
      <w:r w:rsidRPr="004644E8">
        <w:rPr>
          <w:rFonts w:ascii="Arial" w:hAnsi="Arial" w:cs="Arial"/>
          <w:sz w:val="20"/>
        </w:rPr>
        <w:t>This Contract shall be governed in all respects, whether as to validity, construction, capacity, performance or otherwise, by the laws of the Commonwealth of Virg</w:t>
      </w:r>
      <w:bookmarkStart w:id="0" w:name="_GoBack"/>
      <w:bookmarkEnd w:id="0"/>
      <w:r w:rsidRPr="004644E8">
        <w:rPr>
          <w:rFonts w:ascii="Arial" w:hAnsi="Arial" w:cs="Arial"/>
          <w:sz w:val="20"/>
        </w:rPr>
        <w:t>inia.</w:t>
      </w:r>
      <w:r w:rsidR="0031301C" w:rsidRPr="004644E8">
        <w:rPr>
          <w:rFonts w:ascii="Arial" w:hAnsi="Arial" w:cs="Arial"/>
          <w:sz w:val="20"/>
        </w:rPr>
        <w:t xml:space="preserve"> </w:t>
      </w:r>
    </w:p>
    <w:p w14:paraId="386BA682" w14:textId="77777777" w:rsidR="00F23593" w:rsidRPr="004644E8" w:rsidRDefault="00F23593">
      <w:pPr>
        <w:widowControl/>
        <w:rPr>
          <w:rFonts w:ascii="Arial" w:hAnsi="Arial" w:cs="Arial"/>
          <w:sz w:val="20"/>
        </w:rPr>
      </w:pPr>
    </w:p>
    <w:p w14:paraId="14DF9F3F" w14:textId="1E3D9830" w:rsidR="00F23593" w:rsidRPr="004644E8" w:rsidRDefault="00F23593">
      <w:pPr>
        <w:widowControl/>
        <w:numPr>
          <w:ilvl w:val="0"/>
          <w:numId w:val="3"/>
        </w:numPr>
        <w:tabs>
          <w:tab w:val="left" w:pos="-1440"/>
          <w:tab w:val="left" w:pos="360"/>
        </w:tabs>
        <w:ind w:left="360" w:hanging="360"/>
        <w:rPr>
          <w:rFonts w:ascii="Arial" w:hAnsi="Arial" w:cs="Arial"/>
          <w:sz w:val="20"/>
        </w:rPr>
      </w:pPr>
      <w:r w:rsidRPr="004644E8">
        <w:rPr>
          <w:rStyle w:val="SubtitleChar"/>
          <w:rFonts w:ascii="Arial" w:hAnsi="Arial" w:cs="Arial"/>
          <w:color w:val="auto"/>
          <w:spacing w:val="0"/>
          <w:sz w:val="20"/>
          <w:szCs w:val="20"/>
        </w:rPr>
        <w:t>Application for Assistance</w:t>
      </w:r>
      <w:r w:rsidRPr="004644E8">
        <w:rPr>
          <w:rFonts w:ascii="Arial" w:hAnsi="Arial" w:cs="Arial"/>
          <w:smallCaps/>
          <w:sz w:val="20"/>
        </w:rPr>
        <w:t>:</w:t>
      </w:r>
      <w:r w:rsidR="0031301C" w:rsidRPr="004644E8">
        <w:rPr>
          <w:rFonts w:ascii="Arial" w:hAnsi="Arial" w:cs="Arial"/>
          <w:sz w:val="20"/>
        </w:rPr>
        <w:t xml:space="preserve"> </w:t>
      </w:r>
      <w:r w:rsidRPr="004644E8">
        <w:rPr>
          <w:rFonts w:ascii="Arial" w:hAnsi="Arial" w:cs="Arial"/>
          <w:sz w:val="20"/>
        </w:rPr>
        <w:t>If grant funding assistance is continued year to year, the Grantee shall submit a complete application, including the proposed work</w:t>
      </w:r>
      <w:r w:rsidR="004D7007" w:rsidRPr="004644E8">
        <w:rPr>
          <w:rFonts w:ascii="Arial" w:hAnsi="Arial" w:cs="Arial"/>
          <w:sz w:val="20"/>
        </w:rPr>
        <w:t xml:space="preserve"> </w:t>
      </w:r>
      <w:r w:rsidRPr="004644E8">
        <w:rPr>
          <w:rFonts w:ascii="Arial" w:hAnsi="Arial" w:cs="Arial"/>
          <w:sz w:val="20"/>
        </w:rPr>
        <w:t xml:space="preserve">plan, to the </w:t>
      </w:r>
      <w:r w:rsidR="004D7007" w:rsidRPr="004644E8">
        <w:rPr>
          <w:rFonts w:ascii="Arial" w:hAnsi="Arial" w:cs="Arial"/>
          <w:sz w:val="20"/>
        </w:rPr>
        <w:t xml:space="preserve">Virginia Department of Environmental Quality (DEQ) </w:t>
      </w:r>
      <w:r w:rsidRPr="004644E8">
        <w:rPr>
          <w:rFonts w:ascii="Arial" w:hAnsi="Arial" w:cs="Arial"/>
          <w:sz w:val="20"/>
        </w:rPr>
        <w:t>at least 75 days prior to the beginning of the next project period unless otherwise specified in the Special Terms and Conditions.</w:t>
      </w:r>
      <w:r w:rsidR="0031301C" w:rsidRPr="004644E8">
        <w:rPr>
          <w:rFonts w:ascii="Arial" w:hAnsi="Arial" w:cs="Arial"/>
          <w:sz w:val="20"/>
        </w:rPr>
        <w:t xml:space="preserve"> </w:t>
      </w:r>
    </w:p>
    <w:p w14:paraId="61ECFB71" w14:textId="77777777" w:rsidR="0051226B" w:rsidRPr="004644E8" w:rsidRDefault="0051226B">
      <w:pPr>
        <w:widowControl/>
        <w:tabs>
          <w:tab w:val="left" w:pos="-1440"/>
        </w:tabs>
        <w:rPr>
          <w:rFonts w:ascii="Arial" w:hAnsi="Arial" w:cs="Arial"/>
          <w:sz w:val="20"/>
        </w:rPr>
      </w:pPr>
    </w:p>
    <w:p w14:paraId="5B7709CC" w14:textId="61AD393F" w:rsidR="00F23593" w:rsidRPr="004644E8" w:rsidRDefault="00F23593">
      <w:pPr>
        <w:widowControl/>
        <w:numPr>
          <w:ilvl w:val="0"/>
          <w:numId w:val="3"/>
        </w:numPr>
        <w:tabs>
          <w:tab w:val="left" w:pos="-1440"/>
          <w:tab w:val="left" w:pos="360"/>
        </w:tabs>
        <w:ind w:left="360" w:hanging="360"/>
        <w:rPr>
          <w:rFonts w:ascii="Arial" w:hAnsi="Arial" w:cs="Arial"/>
          <w:sz w:val="20"/>
        </w:rPr>
      </w:pPr>
      <w:r w:rsidRPr="004644E8">
        <w:rPr>
          <w:rStyle w:val="SubtitleChar"/>
          <w:rFonts w:ascii="Arial" w:hAnsi="Arial" w:cs="Arial"/>
          <w:color w:val="auto"/>
          <w:spacing w:val="0"/>
          <w:sz w:val="20"/>
          <w:szCs w:val="20"/>
        </w:rPr>
        <w:t>Availability of Funds</w:t>
      </w:r>
      <w:r w:rsidRPr="004644E8">
        <w:rPr>
          <w:rFonts w:ascii="Arial" w:hAnsi="Arial" w:cs="Arial"/>
          <w:smallCaps/>
          <w:sz w:val="20"/>
        </w:rPr>
        <w:t>:</w:t>
      </w:r>
      <w:r w:rsidR="0031301C" w:rsidRPr="004644E8">
        <w:rPr>
          <w:rFonts w:ascii="Arial" w:hAnsi="Arial" w:cs="Arial"/>
          <w:sz w:val="20"/>
        </w:rPr>
        <w:t xml:space="preserve"> </w:t>
      </w:r>
      <w:r w:rsidRPr="004644E8">
        <w:rPr>
          <w:rFonts w:ascii="Arial" w:hAnsi="Arial" w:cs="Arial"/>
          <w:sz w:val="20"/>
        </w:rPr>
        <w:t xml:space="preserve">It is understood and agreed between the parties herein that </w:t>
      </w:r>
      <w:r w:rsidR="004D7007" w:rsidRPr="004644E8">
        <w:rPr>
          <w:rFonts w:ascii="Arial" w:hAnsi="Arial" w:cs="Arial"/>
          <w:sz w:val="20"/>
        </w:rPr>
        <w:t>DEQ</w:t>
      </w:r>
      <w:r w:rsidRPr="004644E8">
        <w:rPr>
          <w:rFonts w:ascii="Arial" w:hAnsi="Arial" w:cs="Arial"/>
          <w:sz w:val="20"/>
        </w:rPr>
        <w:t xml:space="preserve"> shall be bound hereunder only to the extent of the funds available or which may hereafter become available for the purpose of this Contract.</w:t>
      </w:r>
      <w:r w:rsidR="0031301C" w:rsidRPr="004644E8">
        <w:rPr>
          <w:rFonts w:ascii="Arial" w:hAnsi="Arial" w:cs="Arial"/>
          <w:sz w:val="20"/>
        </w:rPr>
        <w:t xml:space="preserve"> </w:t>
      </w:r>
    </w:p>
    <w:p w14:paraId="00BFB898" w14:textId="77777777" w:rsidR="00F23593" w:rsidRPr="004644E8" w:rsidRDefault="00F23593">
      <w:pPr>
        <w:widowControl/>
        <w:rPr>
          <w:rFonts w:ascii="Arial" w:hAnsi="Arial" w:cs="Arial"/>
          <w:sz w:val="20"/>
        </w:rPr>
      </w:pPr>
    </w:p>
    <w:p w14:paraId="26551384" w14:textId="6BE40303" w:rsidR="00F23593" w:rsidRDefault="00F23593" w:rsidP="0028268A">
      <w:pPr>
        <w:pStyle w:val="ListParagraph"/>
        <w:widowControl/>
        <w:numPr>
          <w:ilvl w:val="0"/>
          <w:numId w:val="3"/>
        </w:numPr>
        <w:tabs>
          <w:tab w:val="clear" w:pos="6930"/>
          <w:tab w:val="left" w:pos="-1440"/>
          <w:tab w:val="num" w:pos="360"/>
        </w:tabs>
        <w:ind w:left="360" w:hanging="360"/>
        <w:rPr>
          <w:rFonts w:ascii="Arial" w:hAnsi="Arial" w:cs="Arial"/>
          <w:sz w:val="20"/>
        </w:rPr>
      </w:pPr>
      <w:r w:rsidRPr="004644E8">
        <w:rPr>
          <w:rStyle w:val="SubtitleChar"/>
          <w:rFonts w:ascii="Arial" w:hAnsi="Arial" w:cs="Arial"/>
          <w:color w:val="auto"/>
          <w:spacing w:val="0"/>
          <w:sz w:val="20"/>
          <w:szCs w:val="20"/>
        </w:rPr>
        <w:t>Certification - Conflict of Interest</w:t>
      </w:r>
      <w:r w:rsidRPr="004644E8">
        <w:rPr>
          <w:rFonts w:ascii="Arial" w:hAnsi="Arial" w:cs="Arial"/>
          <w:smallCaps/>
          <w:sz w:val="20"/>
        </w:rPr>
        <w:t>:</w:t>
      </w:r>
      <w:r w:rsidR="0031301C" w:rsidRPr="004644E8">
        <w:rPr>
          <w:rFonts w:ascii="Arial" w:hAnsi="Arial" w:cs="Arial"/>
          <w:sz w:val="20"/>
        </w:rPr>
        <w:t xml:space="preserve"> </w:t>
      </w:r>
      <w:r w:rsidRPr="004644E8">
        <w:rPr>
          <w:rFonts w:ascii="Arial" w:hAnsi="Arial" w:cs="Arial"/>
          <w:sz w:val="20"/>
        </w:rPr>
        <w:t>The Grantee warrants that it has fully complied with the</w:t>
      </w:r>
      <w:r w:rsidR="00647F4A" w:rsidRPr="004644E8">
        <w:rPr>
          <w:rFonts w:ascii="Arial" w:hAnsi="Arial" w:cs="Arial"/>
          <w:sz w:val="20"/>
        </w:rPr>
        <w:t xml:space="preserve"> Code of Virginia State and Local Government Conflict of Interests Act (</w:t>
      </w:r>
      <w:hyperlink r:id="rId7" w:history="1">
        <w:r w:rsidR="00647F4A" w:rsidRPr="004644E8">
          <w:rPr>
            <w:rStyle w:val="Hyperlink"/>
            <w:rFonts w:ascii="Arial" w:hAnsi="Arial" w:cs="Arial"/>
            <w:sz w:val="20"/>
          </w:rPr>
          <w:t>http://law.lis.virginia.gov/vacode/title2.2/chapter31/</w:t>
        </w:r>
      </w:hyperlink>
      <w:r w:rsidR="00647F4A" w:rsidRPr="004644E8">
        <w:rPr>
          <w:rFonts w:ascii="Arial" w:hAnsi="Arial" w:cs="Arial"/>
          <w:sz w:val="20"/>
        </w:rPr>
        <w:t>).</w:t>
      </w:r>
    </w:p>
    <w:p w14:paraId="25546940" w14:textId="5611F806" w:rsidR="0028268A" w:rsidRPr="0028268A" w:rsidRDefault="0028268A" w:rsidP="0028268A">
      <w:pPr>
        <w:widowControl/>
        <w:tabs>
          <w:tab w:val="left" w:pos="-1440"/>
          <w:tab w:val="left" w:pos="360"/>
        </w:tabs>
        <w:rPr>
          <w:rFonts w:ascii="Arial" w:hAnsi="Arial" w:cs="Arial"/>
          <w:sz w:val="20"/>
        </w:rPr>
      </w:pPr>
    </w:p>
    <w:p w14:paraId="28DA887F" w14:textId="5B7C38CA" w:rsidR="00F23593" w:rsidRPr="004644E8" w:rsidRDefault="00F23593">
      <w:pPr>
        <w:widowControl/>
        <w:numPr>
          <w:ilvl w:val="0"/>
          <w:numId w:val="3"/>
        </w:numPr>
        <w:tabs>
          <w:tab w:val="left" w:pos="-1440"/>
          <w:tab w:val="left" w:pos="360"/>
        </w:tabs>
        <w:ind w:left="360" w:hanging="360"/>
        <w:rPr>
          <w:rFonts w:ascii="Arial" w:hAnsi="Arial" w:cs="Arial"/>
          <w:sz w:val="20"/>
        </w:rPr>
      </w:pPr>
      <w:r w:rsidRPr="004644E8">
        <w:rPr>
          <w:rStyle w:val="SubtitleChar"/>
          <w:rFonts w:ascii="Arial" w:hAnsi="Arial" w:cs="Arial"/>
          <w:color w:val="auto"/>
          <w:spacing w:val="0"/>
          <w:sz w:val="20"/>
          <w:szCs w:val="20"/>
        </w:rPr>
        <w:t>Certification - Drug-Free Workplace</w:t>
      </w:r>
      <w:r w:rsidRPr="004644E8">
        <w:rPr>
          <w:rFonts w:ascii="Arial" w:hAnsi="Arial" w:cs="Arial"/>
          <w:smallCaps/>
          <w:sz w:val="20"/>
        </w:rPr>
        <w:t>:</w:t>
      </w:r>
      <w:r w:rsidR="0031301C" w:rsidRPr="004644E8">
        <w:rPr>
          <w:rFonts w:ascii="Arial" w:hAnsi="Arial" w:cs="Arial"/>
          <w:sz w:val="20"/>
        </w:rPr>
        <w:t xml:space="preserve"> </w:t>
      </w:r>
      <w:r w:rsidRPr="004644E8">
        <w:rPr>
          <w:rFonts w:ascii="Arial" w:hAnsi="Arial" w:cs="Arial"/>
          <w:sz w:val="20"/>
        </w:rPr>
        <w:t>The Grantee warrants that it shall comply with the provisions of Public Law 100-690, Title V, Subtitle D, "Drug-Free Workplace Act of 1988", and all applicable federal implementing regulations, including 15 CFR Part 26 or 40 CFR Part 32, which require that the Grantee take steps to provide a drug-free workplace.</w:t>
      </w:r>
      <w:r w:rsidR="0031301C" w:rsidRPr="004644E8">
        <w:rPr>
          <w:rFonts w:ascii="Arial" w:hAnsi="Arial" w:cs="Arial"/>
          <w:sz w:val="20"/>
        </w:rPr>
        <w:t xml:space="preserve"> </w:t>
      </w:r>
    </w:p>
    <w:p w14:paraId="62B325EF" w14:textId="77777777" w:rsidR="00F23593" w:rsidRPr="004644E8" w:rsidRDefault="00F23593">
      <w:pPr>
        <w:widowControl/>
        <w:rPr>
          <w:rFonts w:ascii="Arial" w:hAnsi="Arial" w:cs="Arial"/>
          <w:sz w:val="20"/>
        </w:rPr>
      </w:pPr>
    </w:p>
    <w:p w14:paraId="0DC32BB4" w14:textId="77777777" w:rsidR="00F23593" w:rsidRPr="004644E8" w:rsidRDefault="00F23593">
      <w:pPr>
        <w:widowControl/>
        <w:ind w:left="720" w:hanging="360"/>
        <w:rPr>
          <w:rFonts w:ascii="Arial" w:hAnsi="Arial" w:cs="Arial"/>
          <w:sz w:val="20"/>
        </w:rPr>
      </w:pPr>
      <w:r w:rsidRPr="004644E8">
        <w:rPr>
          <w:rFonts w:ascii="Arial" w:hAnsi="Arial" w:cs="Arial"/>
          <w:sz w:val="20"/>
        </w:rPr>
        <w:t>The Grantee certifies that it will or will continue to provide a drug free workplace by:</w:t>
      </w:r>
    </w:p>
    <w:p w14:paraId="13703EC2" w14:textId="77777777" w:rsidR="00F23593" w:rsidRPr="004644E8" w:rsidRDefault="00F23593">
      <w:pPr>
        <w:widowControl/>
        <w:ind w:left="720"/>
        <w:rPr>
          <w:rFonts w:ascii="Arial" w:hAnsi="Arial" w:cs="Arial"/>
          <w:sz w:val="20"/>
        </w:rPr>
      </w:pPr>
      <w:r w:rsidRPr="004644E8">
        <w:rPr>
          <w:rFonts w:ascii="Arial" w:hAnsi="Arial" w:cs="Arial"/>
          <w:sz w:val="20"/>
        </w:rPr>
        <w:t>(a) 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p w14:paraId="54244BF4" w14:textId="77777777" w:rsidR="00F23593" w:rsidRPr="004644E8" w:rsidRDefault="00F23593">
      <w:pPr>
        <w:widowControl/>
        <w:ind w:left="720"/>
        <w:rPr>
          <w:rFonts w:ascii="Arial" w:hAnsi="Arial" w:cs="Arial"/>
          <w:sz w:val="20"/>
        </w:rPr>
      </w:pPr>
      <w:r w:rsidRPr="004644E8">
        <w:rPr>
          <w:rFonts w:ascii="Arial" w:hAnsi="Arial" w:cs="Arial"/>
          <w:sz w:val="20"/>
        </w:rPr>
        <w:t>(b) Establishing an ongoing drug free awareness program to inform employees about:</w:t>
      </w:r>
    </w:p>
    <w:p w14:paraId="0F82A151" w14:textId="77777777" w:rsidR="00F23593" w:rsidRPr="004644E8" w:rsidRDefault="00F23593">
      <w:pPr>
        <w:widowControl/>
        <w:ind w:left="1440"/>
        <w:rPr>
          <w:rFonts w:ascii="Arial" w:hAnsi="Arial" w:cs="Arial"/>
          <w:sz w:val="20"/>
        </w:rPr>
      </w:pPr>
      <w:r w:rsidRPr="004644E8">
        <w:rPr>
          <w:rFonts w:ascii="Arial" w:hAnsi="Arial" w:cs="Arial"/>
          <w:sz w:val="20"/>
        </w:rPr>
        <w:t>(1) The dangers of drug abuse in the workplace</w:t>
      </w:r>
    </w:p>
    <w:p w14:paraId="21735374" w14:textId="77777777" w:rsidR="00F23593" w:rsidRPr="004644E8" w:rsidRDefault="00F23593">
      <w:pPr>
        <w:widowControl/>
        <w:ind w:left="1440"/>
        <w:rPr>
          <w:rFonts w:ascii="Arial" w:hAnsi="Arial" w:cs="Arial"/>
          <w:sz w:val="20"/>
        </w:rPr>
      </w:pPr>
      <w:r w:rsidRPr="004644E8">
        <w:rPr>
          <w:rFonts w:ascii="Arial" w:hAnsi="Arial" w:cs="Arial"/>
          <w:sz w:val="20"/>
        </w:rPr>
        <w:t>(2) The Grantee's policy of maintaining a drug free workplace</w:t>
      </w:r>
    </w:p>
    <w:p w14:paraId="6055575D" w14:textId="77777777" w:rsidR="00F23593" w:rsidRPr="004644E8" w:rsidRDefault="00F23593">
      <w:pPr>
        <w:widowControl/>
        <w:ind w:left="1440"/>
        <w:rPr>
          <w:rFonts w:ascii="Arial" w:hAnsi="Arial" w:cs="Arial"/>
          <w:sz w:val="20"/>
        </w:rPr>
      </w:pPr>
      <w:r w:rsidRPr="004644E8">
        <w:rPr>
          <w:rFonts w:ascii="Arial" w:hAnsi="Arial" w:cs="Arial"/>
          <w:sz w:val="20"/>
        </w:rPr>
        <w:t>(3) Any available drug counseling, rehabilitation, and employee assistance programs, and</w:t>
      </w:r>
    </w:p>
    <w:p w14:paraId="45057CE7" w14:textId="77777777" w:rsidR="00F23593" w:rsidRPr="004644E8" w:rsidRDefault="00F23593">
      <w:pPr>
        <w:widowControl/>
        <w:ind w:left="1440"/>
        <w:rPr>
          <w:rFonts w:ascii="Arial" w:hAnsi="Arial" w:cs="Arial"/>
          <w:sz w:val="20"/>
        </w:rPr>
      </w:pPr>
      <w:r w:rsidRPr="004644E8">
        <w:rPr>
          <w:rFonts w:ascii="Arial" w:hAnsi="Arial" w:cs="Arial"/>
          <w:sz w:val="20"/>
        </w:rPr>
        <w:t>(4) The penalties that may be imposed upon employees for drug abuse violations occurring in the workplace;</w:t>
      </w:r>
    </w:p>
    <w:p w14:paraId="7E9575E4" w14:textId="77777777" w:rsidR="00F23593" w:rsidRPr="004644E8" w:rsidRDefault="00F23593">
      <w:pPr>
        <w:widowControl/>
        <w:ind w:left="720"/>
        <w:rPr>
          <w:rFonts w:ascii="Arial" w:hAnsi="Arial" w:cs="Arial"/>
          <w:sz w:val="20"/>
        </w:rPr>
      </w:pPr>
      <w:r w:rsidRPr="004644E8">
        <w:rPr>
          <w:rFonts w:ascii="Arial" w:hAnsi="Arial" w:cs="Arial"/>
          <w:sz w:val="20"/>
        </w:rPr>
        <w:t>(c) Making it a requirement that each employee to be engaged in the performance of the Contract be given a copy of the statement required by paragraph (a);</w:t>
      </w:r>
    </w:p>
    <w:p w14:paraId="46D8B313" w14:textId="77777777" w:rsidR="00F23593" w:rsidRPr="004644E8" w:rsidRDefault="00F23593">
      <w:pPr>
        <w:widowControl/>
        <w:ind w:left="720"/>
        <w:rPr>
          <w:rFonts w:ascii="Arial" w:hAnsi="Arial" w:cs="Arial"/>
          <w:sz w:val="20"/>
        </w:rPr>
      </w:pPr>
      <w:r w:rsidRPr="004644E8">
        <w:rPr>
          <w:rFonts w:ascii="Arial" w:hAnsi="Arial" w:cs="Arial"/>
          <w:sz w:val="20"/>
        </w:rPr>
        <w:t>(d) Notifying the employee in the statement required by paragraph (a) that, as a condition of employment under the Contract, the employee will:</w:t>
      </w:r>
    </w:p>
    <w:p w14:paraId="025AB480" w14:textId="77777777" w:rsidR="00F23593" w:rsidRPr="004644E8" w:rsidRDefault="00F23593">
      <w:pPr>
        <w:widowControl/>
        <w:ind w:firstLine="1440"/>
        <w:rPr>
          <w:rFonts w:ascii="Arial" w:hAnsi="Arial" w:cs="Arial"/>
          <w:sz w:val="20"/>
        </w:rPr>
      </w:pPr>
      <w:r w:rsidRPr="004644E8">
        <w:rPr>
          <w:rFonts w:ascii="Arial" w:hAnsi="Arial" w:cs="Arial"/>
          <w:sz w:val="20"/>
        </w:rPr>
        <w:t>(1) Abide by the terms of the statement; and</w:t>
      </w:r>
    </w:p>
    <w:p w14:paraId="6CCB48BF" w14:textId="77777777" w:rsidR="00F23593" w:rsidRPr="004644E8" w:rsidRDefault="00F23593">
      <w:pPr>
        <w:widowControl/>
        <w:ind w:left="1440"/>
        <w:rPr>
          <w:rFonts w:ascii="Arial" w:hAnsi="Arial" w:cs="Arial"/>
          <w:sz w:val="20"/>
        </w:rPr>
      </w:pPr>
      <w:r w:rsidRPr="004644E8">
        <w:rPr>
          <w:rFonts w:ascii="Arial" w:hAnsi="Arial" w:cs="Arial"/>
          <w:sz w:val="20"/>
        </w:rPr>
        <w:t>(2) Notify the employer in writing of his or her conviction for a violation of a criminal drug statute occurring in the workplace no later than five calendar days after such conviction;</w:t>
      </w:r>
    </w:p>
    <w:p w14:paraId="4DB2B4B5" w14:textId="34D19981" w:rsidR="00F23593" w:rsidRPr="004644E8" w:rsidRDefault="00F23593">
      <w:pPr>
        <w:widowControl/>
        <w:ind w:left="720"/>
        <w:rPr>
          <w:rFonts w:ascii="Arial" w:hAnsi="Arial" w:cs="Arial"/>
          <w:sz w:val="20"/>
        </w:rPr>
      </w:pPr>
      <w:r w:rsidRPr="004644E8">
        <w:rPr>
          <w:rFonts w:ascii="Arial" w:hAnsi="Arial" w:cs="Arial"/>
          <w:sz w:val="20"/>
        </w:rPr>
        <w:t xml:space="preserve">(e) Notifying </w:t>
      </w:r>
      <w:r w:rsidR="004D7007" w:rsidRPr="004644E8">
        <w:rPr>
          <w:rFonts w:ascii="Arial" w:hAnsi="Arial" w:cs="Arial"/>
          <w:sz w:val="20"/>
        </w:rPr>
        <w:t>DEQ</w:t>
      </w:r>
      <w:r w:rsidRPr="004644E8">
        <w:rPr>
          <w:rFonts w:ascii="Arial" w:hAnsi="Arial" w:cs="Arial"/>
          <w:sz w:val="20"/>
        </w:rPr>
        <w:t xml:space="preserve"> in writing, within ten calendar days after receiving notice under subparagraph (d) (2) from an employee or otherwise receiving actual notice of such conviction.</w:t>
      </w:r>
      <w:r w:rsidR="0031301C" w:rsidRPr="004644E8">
        <w:rPr>
          <w:rFonts w:ascii="Arial" w:hAnsi="Arial" w:cs="Arial"/>
          <w:sz w:val="20"/>
        </w:rPr>
        <w:t xml:space="preserve"> </w:t>
      </w:r>
    </w:p>
    <w:p w14:paraId="5BCB751E" w14:textId="77777777" w:rsidR="00F23593" w:rsidRPr="004644E8" w:rsidRDefault="00F23593">
      <w:pPr>
        <w:widowControl/>
        <w:ind w:left="720"/>
        <w:rPr>
          <w:rFonts w:ascii="Arial" w:hAnsi="Arial" w:cs="Arial"/>
          <w:sz w:val="20"/>
        </w:rPr>
      </w:pPr>
      <w:r w:rsidRPr="004644E8">
        <w:rPr>
          <w:rFonts w:ascii="Arial" w:hAnsi="Arial" w:cs="Arial"/>
          <w:sz w:val="20"/>
        </w:rPr>
        <w:t>(f) Taking one of the following actions, within 30 calendar days of receiving notice under subparagraph (d) (2), with respect to any employee who is so convicted:</w:t>
      </w:r>
    </w:p>
    <w:p w14:paraId="2758F949" w14:textId="77777777" w:rsidR="00F23593" w:rsidRPr="004644E8" w:rsidRDefault="00F23593">
      <w:pPr>
        <w:widowControl/>
        <w:ind w:left="1440"/>
        <w:rPr>
          <w:rFonts w:ascii="Arial" w:hAnsi="Arial" w:cs="Arial"/>
          <w:sz w:val="20"/>
        </w:rPr>
      </w:pPr>
      <w:r w:rsidRPr="004644E8">
        <w:rPr>
          <w:rFonts w:ascii="Arial" w:hAnsi="Arial" w:cs="Arial"/>
          <w:sz w:val="20"/>
        </w:rPr>
        <w:t>(1) Taking appropriate personnel action against such employee, up to and including termination, consistent with the requirements of the Rehabilitation Act of 1973, as amended; or</w:t>
      </w:r>
    </w:p>
    <w:p w14:paraId="1B6022E3" w14:textId="77777777" w:rsidR="00F23593" w:rsidRPr="004644E8" w:rsidRDefault="00F23593">
      <w:pPr>
        <w:widowControl/>
        <w:ind w:left="1440"/>
        <w:rPr>
          <w:rFonts w:ascii="Arial" w:hAnsi="Arial" w:cs="Arial"/>
          <w:sz w:val="20"/>
        </w:rPr>
      </w:pPr>
      <w:r w:rsidRPr="004644E8">
        <w:rPr>
          <w:rFonts w:ascii="Arial" w:hAnsi="Arial" w:cs="Arial"/>
          <w:sz w:val="20"/>
        </w:rPr>
        <w:t>(2) Requiring such employee to participate satisfactorily in a drug abuse assistance of rehabilitation program approve for such purposes by a federal, state, or local health, law enforcement, or other appropriate agency;</w:t>
      </w:r>
    </w:p>
    <w:p w14:paraId="52272F3D" w14:textId="67FACA5E" w:rsidR="00F23593" w:rsidRPr="004644E8" w:rsidRDefault="00F23593">
      <w:pPr>
        <w:widowControl/>
        <w:ind w:left="720"/>
        <w:rPr>
          <w:rFonts w:ascii="Arial" w:hAnsi="Arial" w:cs="Arial"/>
          <w:sz w:val="20"/>
        </w:rPr>
      </w:pPr>
      <w:r w:rsidRPr="004644E8">
        <w:rPr>
          <w:rFonts w:ascii="Arial" w:hAnsi="Arial" w:cs="Arial"/>
          <w:sz w:val="20"/>
        </w:rPr>
        <w:t>(g) Making a good faith effort to continue to maintain a drug free workplace through implementation of paragraphs (a), (b), (c), (d), (e), and (f).</w:t>
      </w:r>
      <w:r w:rsidR="0031301C" w:rsidRPr="004644E8">
        <w:rPr>
          <w:rFonts w:ascii="Arial" w:hAnsi="Arial" w:cs="Arial"/>
          <w:sz w:val="20"/>
        </w:rPr>
        <w:t xml:space="preserve"> </w:t>
      </w:r>
    </w:p>
    <w:p w14:paraId="444C09A8" w14:textId="77777777" w:rsidR="00F23593" w:rsidRPr="004644E8" w:rsidRDefault="00F23593">
      <w:pPr>
        <w:widowControl/>
        <w:ind w:firstLine="720"/>
        <w:rPr>
          <w:rFonts w:ascii="Arial" w:hAnsi="Arial" w:cs="Arial"/>
          <w:sz w:val="20"/>
        </w:rPr>
      </w:pPr>
    </w:p>
    <w:p w14:paraId="341B4B59" w14:textId="79FAE978" w:rsidR="00F23593" w:rsidRPr="004644E8" w:rsidRDefault="00F23593">
      <w:pPr>
        <w:widowControl/>
        <w:numPr>
          <w:ilvl w:val="0"/>
          <w:numId w:val="3"/>
        </w:numPr>
        <w:tabs>
          <w:tab w:val="left" w:pos="-1440"/>
          <w:tab w:val="left" w:pos="360"/>
        </w:tabs>
        <w:ind w:left="360" w:hanging="360"/>
        <w:rPr>
          <w:rFonts w:ascii="Arial" w:hAnsi="Arial" w:cs="Arial"/>
          <w:sz w:val="20"/>
        </w:rPr>
      </w:pPr>
      <w:r w:rsidRPr="004644E8">
        <w:rPr>
          <w:rStyle w:val="SubtitleChar"/>
          <w:rFonts w:ascii="Arial" w:hAnsi="Arial" w:cs="Arial"/>
          <w:color w:val="auto"/>
          <w:spacing w:val="0"/>
          <w:sz w:val="20"/>
          <w:szCs w:val="20"/>
        </w:rPr>
        <w:t>Certification - Nondiscrimination:</w:t>
      </w:r>
      <w:r w:rsidR="0031301C" w:rsidRPr="004644E8">
        <w:rPr>
          <w:rFonts w:ascii="Arial" w:hAnsi="Arial" w:cs="Arial"/>
          <w:sz w:val="20"/>
        </w:rPr>
        <w:t xml:space="preserve"> </w:t>
      </w:r>
      <w:r w:rsidRPr="004644E8">
        <w:rPr>
          <w:rFonts w:ascii="Arial" w:hAnsi="Arial" w:cs="Arial"/>
          <w:sz w:val="20"/>
        </w:rPr>
        <w:t>During the performance of this Contract, the Grantee agrees as follows:</w:t>
      </w:r>
    </w:p>
    <w:p w14:paraId="16265C97" w14:textId="29DB902A" w:rsidR="00F23593" w:rsidRPr="004644E8" w:rsidRDefault="00F23593">
      <w:pPr>
        <w:widowControl/>
        <w:ind w:left="720"/>
        <w:rPr>
          <w:rFonts w:ascii="Arial" w:hAnsi="Arial" w:cs="Arial"/>
          <w:sz w:val="20"/>
        </w:rPr>
      </w:pPr>
      <w:r w:rsidRPr="004644E8">
        <w:rPr>
          <w:rFonts w:ascii="Arial" w:hAnsi="Arial" w:cs="Arial"/>
          <w:sz w:val="20"/>
        </w:rPr>
        <w:t xml:space="preserve">(a) The Grantee will not discriminate against any employee or applicant for employment because of race, religion, color, sex or national origin, except where religion, sex or national origin is a </w:t>
      </w:r>
      <w:r w:rsidRPr="004644E8">
        <w:rPr>
          <w:rFonts w:ascii="Arial" w:hAnsi="Arial" w:cs="Arial"/>
          <w:sz w:val="20"/>
        </w:rPr>
        <w:lastRenderedPageBreak/>
        <w:t>bona fide occupational qualification reasonably necessary to the normal operation of the Grantee.</w:t>
      </w:r>
      <w:r w:rsidR="0031301C" w:rsidRPr="004644E8">
        <w:rPr>
          <w:rFonts w:ascii="Arial" w:hAnsi="Arial" w:cs="Arial"/>
          <w:sz w:val="20"/>
        </w:rPr>
        <w:t xml:space="preserve"> </w:t>
      </w:r>
      <w:r w:rsidRPr="004644E8">
        <w:rPr>
          <w:rFonts w:ascii="Arial" w:hAnsi="Arial" w:cs="Arial"/>
          <w:sz w:val="20"/>
        </w:rPr>
        <w:t>The Grantee agrees to post in conspicuous places, available to employees and applicants for employment, notices setting forth the provisions of this nondiscrimination clause.</w:t>
      </w:r>
    </w:p>
    <w:p w14:paraId="58BADCBA" w14:textId="77777777" w:rsidR="00F23593" w:rsidRPr="004644E8" w:rsidRDefault="00F23593">
      <w:pPr>
        <w:widowControl/>
        <w:ind w:left="720"/>
        <w:rPr>
          <w:rFonts w:ascii="Arial" w:hAnsi="Arial" w:cs="Arial"/>
          <w:sz w:val="20"/>
        </w:rPr>
      </w:pPr>
      <w:r w:rsidRPr="004644E8">
        <w:rPr>
          <w:rFonts w:ascii="Arial" w:hAnsi="Arial" w:cs="Arial"/>
          <w:sz w:val="20"/>
        </w:rPr>
        <w:t>(b) The Grantee, in all solicitations or advertisements for employees placed by or on its behalf, will state that such Grantee is an equal opportunity employer.</w:t>
      </w:r>
    </w:p>
    <w:p w14:paraId="13B2BD8A" w14:textId="77777777" w:rsidR="00F23593" w:rsidRPr="004644E8" w:rsidRDefault="00F23593">
      <w:pPr>
        <w:widowControl/>
        <w:ind w:left="720"/>
        <w:rPr>
          <w:rFonts w:ascii="Arial" w:hAnsi="Arial" w:cs="Arial"/>
          <w:sz w:val="20"/>
        </w:rPr>
      </w:pPr>
      <w:r w:rsidRPr="004644E8">
        <w:rPr>
          <w:rFonts w:ascii="Arial" w:hAnsi="Arial" w:cs="Arial"/>
          <w:sz w:val="20"/>
        </w:rPr>
        <w:t>(c) Notices, advertisements and solicitations placed in accordance with federal law, rule or regulation shall be deemed sufficient for the purpose of meeting the requirements of this section.</w:t>
      </w:r>
    </w:p>
    <w:p w14:paraId="4B1E152C" w14:textId="77777777" w:rsidR="00F23593" w:rsidRPr="004644E8" w:rsidRDefault="00F23593">
      <w:pPr>
        <w:widowControl/>
        <w:spacing w:line="120" w:lineRule="auto"/>
        <w:rPr>
          <w:rFonts w:ascii="Arial" w:hAnsi="Arial" w:cs="Arial"/>
          <w:sz w:val="20"/>
        </w:rPr>
      </w:pPr>
    </w:p>
    <w:p w14:paraId="5C1F221B" w14:textId="67366090" w:rsidR="00F23593" w:rsidRPr="004644E8" w:rsidRDefault="00F23593">
      <w:pPr>
        <w:widowControl/>
        <w:ind w:left="720"/>
        <w:rPr>
          <w:rFonts w:ascii="Arial" w:hAnsi="Arial" w:cs="Arial"/>
          <w:sz w:val="20"/>
        </w:rPr>
      </w:pPr>
      <w:r w:rsidRPr="004644E8">
        <w:rPr>
          <w:rFonts w:ascii="Arial" w:hAnsi="Arial" w:cs="Arial"/>
          <w:sz w:val="20"/>
        </w:rPr>
        <w:t>The Grantee will include the provisions of the foregoing paragraphs a, b and c in every subcontract or purchase order of over $10,000 so that the provisions will be binding upon each subcontractor or vendor.</w:t>
      </w:r>
      <w:r w:rsidR="0031301C" w:rsidRPr="004644E8">
        <w:rPr>
          <w:rFonts w:ascii="Arial" w:hAnsi="Arial" w:cs="Arial"/>
          <w:sz w:val="20"/>
        </w:rPr>
        <w:t xml:space="preserve"> </w:t>
      </w:r>
    </w:p>
    <w:p w14:paraId="316C5FF1" w14:textId="77777777" w:rsidR="00F23593" w:rsidRPr="004644E8" w:rsidRDefault="00F23593">
      <w:pPr>
        <w:widowControl/>
        <w:rPr>
          <w:rFonts w:ascii="Arial" w:hAnsi="Arial" w:cs="Arial"/>
          <w:sz w:val="20"/>
        </w:rPr>
      </w:pPr>
    </w:p>
    <w:p w14:paraId="25A97D3D" w14:textId="0DA63589" w:rsidR="00F23593" w:rsidRPr="004644E8" w:rsidRDefault="00F23593">
      <w:pPr>
        <w:widowControl/>
        <w:numPr>
          <w:ilvl w:val="0"/>
          <w:numId w:val="3"/>
        </w:numPr>
        <w:tabs>
          <w:tab w:val="left" w:pos="-1440"/>
          <w:tab w:val="left" w:pos="360"/>
        </w:tabs>
        <w:ind w:left="360" w:hanging="360"/>
        <w:rPr>
          <w:rFonts w:ascii="Arial" w:hAnsi="Arial" w:cs="Arial"/>
          <w:sz w:val="20"/>
        </w:rPr>
      </w:pPr>
      <w:r w:rsidRPr="004644E8">
        <w:rPr>
          <w:rStyle w:val="SubtitleChar"/>
          <w:rFonts w:ascii="Arial" w:hAnsi="Arial" w:cs="Arial"/>
          <w:color w:val="auto"/>
          <w:spacing w:val="0"/>
          <w:sz w:val="20"/>
          <w:szCs w:val="20"/>
        </w:rPr>
        <w:t>Collateral Contracts</w:t>
      </w:r>
      <w:r w:rsidRPr="004644E8">
        <w:rPr>
          <w:rFonts w:ascii="Arial" w:hAnsi="Arial" w:cs="Arial"/>
          <w:smallCaps/>
          <w:sz w:val="20"/>
        </w:rPr>
        <w:t>:</w:t>
      </w:r>
      <w:r w:rsidR="0031301C" w:rsidRPr="004644E8">
        <w:rPr>
          <w:rFonts w:ascii="Arial" w:hAnsi="Arial" w:cs="Arial"/>
          <w:sz w:val="20"/>
        </w:rPr>
        <w:t xml:space="preserve"> </w:t>
      </w:r>
      <w:r w:rsidRPr="004644E8">
        <w:rPr>
          <w:rFonts w:ascii="Arial" w:hAnsi="Arial" w:cs="Arial"/>
          <w:sz w:val="20"/>
        </w:rPr>
        <w:t>Where there exists any inconsistency between this Contract and other provisions of collateral contracts which are made a part of this Contract by reference or otherwise, the provisions of this Contract shall control.</w:t>
      </w:r>
      <w:r w:rsidR="0031301C" w:rsidRPr="004644E8">
        <w:rPr>
          <w:rFonts w:ascii="Arial" w:hAnsi="Arial" w:cs="Arial"/>
          <w:sz w:val="20"/>
        </w:rPr>
        <w:t xml:space="preserve"> </w:t>
      </w:r>
    </w:p>
    <w:p w14:paraId="72365B15" w14:textId="77777777" w:rsidR="002D4D9A" w:rsidRPr="004644E8" w:rsidRDefault="002D4D9A">
      <w:pPr>
        <w:widowControl/>
        <w:tabs>
          <w:tab w:val="left" w:pos="-1440"/>
        </w:tabs>
        <w:ind w:left="720" w:hanging="720"/>
        <w:rPr>
          <w:rFonts w:ascii="Arial" w:hAnsi="Arial" w:cs="Arial"/>
          <w:sz w:val="20"/>
        </w:rPr>
      </w:pPr>
    </w:p>
    <w:p w14:paraId="2A51313C" w14:textId="09F5821C" w:rsidR="00F23593" w:rsidRPr="004644E8" w:rsidRDefault="00F23593">
      <w:pPr>
        <w:widowControl/>
        <w:numPr>
          <w:ilvl w:val="0"/>
          <w:numId w:val="3"/>
        </w:numPr>
        <w:tabs>
          <w:tab w:val="left" w:pos="-1440"/>
          <w:tab w:val="left" w:pos="360"/>
        </w:tabs>
        <w:ind w:left="360" w:hanging="360"/>
        <w:rPr>
          <w:rFonts w:ascii="Arial" w:hAnsi="Arial" w:cs="Arial"/>
          <w:sz w:val="20"/>
        </w:rPr>
      </w:pPr>
      <w:r w:rsidRPr="004644E8">
        <w:rPr>
          <w:rStyle w:val="SubtitleChar"/>
          <w:rFonts w:ascii="Arial" w:hAnsi="Arial" w:cs="Arial"/>
          <w:color w:val="auto"/>
          <w:spacing w:val="0"/>
          <w:sz w:val="20"/>
          <w:szCs w:val="20"/>
        </w:rPr>
        <w:t>Creation of Intellectual Property (not applicable to contracts with other state agencies):</w:t>
      </w:r>
      <w:r w:rsidR="0031301C" w:rsidRPr="004644E8">
        <w:rPr>
          <w:rFonts w:ascii="Arial" w:hAnsi="Arial" w:cs="Arial"/>
          <w:sz w:val="20"/>
        </w:rPr>
        <w:t xml:space="preserve"> </w:t>
      </w:r>
      <w:r w:rsidRPr="004644E8">
        <w:rPr>
          <w:rFonts w:ascii="Arial" w:hAnsi="Arial" w:cs="Arial"/>
          <w:sz w:val="20"/>
        </w:rPr>
        <w:t xml:space="preserve">All copyrightable material created pursuant to this Contract shall be considered work made for hire and shall belong exclusively to </w:t>
      </w:r>
      <w:r w:rsidR="004D7007" w:rsidRPr="004644E8">
        <w:rPr>
          <w:rFonts w:ascii="Arial" w:hAnsi="Arial" w:cs="Arial"/>
          <w:sz w:val="20"/>
        </w:rPr>
        <w:t>DEQ</w:t>
      </w:r>
      <w:r w:rsidRPr="004644E8">
        <w:rPr>
          <w:rFonts w:ascii="Arial" w:hAnsi="Arial" w:cs="Arial"/>
          <w:sz w:val="20"/>
        </w:rPr>
        <w:t>.</w:t>
      </w:r>
      <w:r w:rsidR="0031301C" w:rsidRPr="004644E8">
        <w:rPr>
          <w:rFonts w:ascii="Arial" w:hAnsi="Arial" w:cs="Arial"/>
          <w:sz w:val="20"/>
        </w:rPr>
        <w:t xml:space="preserve"> </w:t>
      </w:r>
      <w:r w:rsidRPr="004644E8">
        <w:rPr>
          <w:rFonts w:ascii="Arial" w:hAnsi="Arial" w:cs="Arial"/>
          <w:sz w:val="20"/>
        </w:rPr>
        <w:t>Neither party intends any copyrightable material created pursuant to this Contract, together with any other copyrightable material with which it may be combined or used, to be a "joint work" under the copyright laws.</w:t>
      </w:r>
      <w:r w:rsidR="0031301C" w:rsidRPr="004644E8">
        <w:rPr>
          <w:rFonts w:ascii="Arial" w:hAnsi="Arial" w:cs="Arial"/>
          <w:sz w:val="20"/>
        </w:rPr>
        <w:t xml:space="preserve"> </w:t>
      </w:r>
      <w:r w:rsidRPr="004644E8">
        <w:rPr>
          <w:rFonts w:ascii="Arial" w:hAnsi="Arial" w:cs="Arial"/>
          <w:sz w:val="20"/>
        </w:rPr>
        <w:t xml:space="preserve">If any copyrightable material created pursuant to this Contract cannot be deemed work made for hire or is deemed part of a joint work, the Grantee agrees to irrevocably assign, and does hereby irrevocably assign, its entire copyright interest in such material or work to </w:t>
      </w:r>
      <w:r w:rsidR="004D7007" w:rsidRPr="004644E8">
        <w:rPr>
          <w:rFonts w:ascii="Arial" w:hAnsi="Arial" w:cs="Arial"/>
          <w:sz w:val="20"/>
        </w:rPr>
        <w:t>DEQ</w:t>
      </w:r>
      <w:r w:rsidRPr="004644E8">
        <w:rPr>
          <w:rFonts w:ascii="Arial" w:hAnsi="Arial" w:cs="Arial"/>
          <w:sz w:val="20"/>
        </w:rPr>
        <w:t xml:space="preserve"> and shall execute and deliver such further documents as </w:t>
      </w:r>
      <w:r w:rsidR="004D7007" w:rsidRPr="004644E8">
        <w:rPr>
          <w:rFonts w:ascii="Arial" w:hAnsi="Arial" w:cs="Arial"/>
          <w:sz w:val="20"/>
        </w:rPr>
        <w:t xml:space="preserve">DEQ </w:t>
      </w:r>
      <w:r w:rsidRPr="004644E8">
        <w:rPr>
          <w:rFonts w:ascii="Arial" w:hAnsi="Arial" w:cs="Arial"/>
          <w:sz w:val="20"/>
        </w:rPr>
        <w:t>may reasonably request for the purpose of acknowledging such assignment.</w:t>
      </w:r>
      <w:r w:rsidR="0031301C" w:rsidRPr="004644E8">
        <w:rPr>
          <w:rFonts w:ascii="Arial" w:hAnsi="Arial" w:cs="Arial"/>
          <w:sz w:val="20"/>
        </w:rPr>
        <w:t xml:space="preserve"> </w:t>
      </w:r>
    </w:p>
    <w:p w14:paraId="07DAA756" w14:textId="77777777" w:rsidR="00F23593" w:rsidRPr="004644E8" w:rsidRDefault="00F23593">
      <w:pPr>
        <w:widowControl/>
        <w:rPr>
          <w:rFonts w:ascii="Arial" w:hAnsi="Arial" w:cs="Arial"/>
          <w:sz w:val="20"/>
        </w:rPr>
      </w:pPr>
    </w:p>
    <w:p w14:paraId="6A524E3B" w14:textId="2FCA1F34" w:rsidR="00F23593" w:rsidRPr="004644E8" w:rsidRDefault="00F23593">
      <w:pPr>
        <w:widowControl/>
        <w:ind w:left="360"/>
        <w:rPr>
          <w:rFonts w:ascii="Arial" w:hAnsi="Arial" w:cs="Arial"/>
          <w:sz w:val="20"/>
        </w:rPr>
      </w:pPr>
      <w:r w:rsidRPr="004644E8">
        <w:rPr>
          <w:rFonts w:ascii="Arial" w:hAnsi="Arial" w:cs="Arial"/>
          <w:sz w:val="20"/>
        </w:rPr>
        <w:t xml:space="preserve">The Grantee warrants that no individual, other than regular employees of the Grantee or </w:t>
      </w:r>
      <w:r w:rsidR="004D7007" w:rsidRPr="004644E8">
        <w:rPr>
          <w:rFonts w:ascii="Arial" w:hAnsi="Arial" w:cs="Arial"/>
          <w:sz w:val="20"/>
        </w:rPr>
        <w:t xml:space="preserve">DEQ </w:t>
      </w:r>
      <w:r w:rsidRPr="004644E8">
        <w:rPr>
          <w:rFonts w:ascii="Arial" w:hAnsi="Arial" w:cs="Arial"/>
          <w:sz w:val="20"/>
        </w:rPr>
        <w:t xml:space="preserve">working within the scope of their employment, shall participate in the creation of any copyrightable material to be delivered under this Contract, unless such individual and his or her employer, if any, have signed an intellectual property contract satisfactory to </w:t>
      </w:r>
      <w:r w:rsidR="004D7007" w:rsidRPr="004644E8">
        <w:rPr>
          <w:rFonts w:ascii="Arial" w:hAnsi="Arial" w:cs="Arial"/>
          <w:sz w:val="20"/>
        </w:rPr>
        <w:t>DEQ</w:t>
      </w:r>
      <w:r w:rsidRPr="004644E8">
        <w:rPr>
          <w:rFonts w:ascii="Arial" w:hAnsi="Arial" w:cs="Arial"/>
          <w:sz w:val="20"/>
        </w:rPr>
        <w:t xml:space="preserve"> before commencing such participation.</w:t>
      </w:r>
      <w:r w:rsidR="0031301C" w:rsidRPr="004644E8">
        <w:rPr>
          <w:rFonts w:ascii="Arial" w:hAnsi="Arial" w:cs="Arial"/>
          <w:sz w:val="20"/>
        </w:rPr>
        <w:t xml:space="preserve"> </w:t>
      </w:r>
    </w:p>
    <w:p w14:paraId="72900BEA" w14:textId="77777777" w:rsidR="00F23593" w:rsidRPr="004644E8" w:rsidRDefault="00F23593">
      <w:pPr>
        <w:widowControl/>
        <w:ind w:left="360"/>
        <w:rPr>
          <w:rFonts w:ascii="Arial" w:hAnsi="Arial" w:cs="Arial"/>
          <w:sz w:val="20"/>
        </w:rPr>
      </w:pPr>
    </w:p>
    <w:p w14:paraId="1B261216" w14:textId="68BEB7B9" w:rsidR="00F23593" w:rsidRPr="004644E8" w:rsidRDefault="004D7007">
      <w:pPr>
        <w:widowControl/>
        <w:ind w:left="360"/>
        <w:rPr>
          <w:rFonts w:ascii="Arial" w:hAnsi="Arial" w:cs="Arial"/>
          <w:sz w:val="20"/>
        </w:rPr>
      </w:pPr>
      <w:r w:rsidRPr="004644E8">
        <w:rPr>
          <w:rFonts w:ascii="Arial" w:hAnsi="Arial" w:cs="Arial"/>
          <w:sz w:val="20"/>
        </w:rPr>
        <w:t>DEQ</w:t>
      </w:r>
      <w:r w:rsidR="00F23593" w:rsidRPr="004644E8">
        <w:rPr>
          <w:rFonts w:ascii="Arial" w:hAnsi="Arial" w:cs="Arial"/>
          <w:sz w:val="20"/>
        </w:rPr>
        <w:t xml:space="preserve"> shall have all rights, title and interest in or to any invention reduced to practice pursuant to this Contract.</w:t>
      </w:r>
      <w:r w:rsidR="0031301C" w:rsidRPr="004644E8">
        <w:rPr>
          <w:rFonts w:ascii="Arial" w:hAnsi="Arial" w:cs="Arial"/>
          <w:sz w:val="20"/>
        </w:rPr>
        <w:t xml:space="preserve"> </w:t>
      </w:r>
      <w:r w:rsidR="00F23593" w:rsidRPr="004644E8">
        <w:rPr>
          <w:rFonts w:ascii="Arial" w:hAnsi="Arial" w:cs="Arial"/>
          <w:sz w:val="20"/>
        </w:rPr>
        <w:t>The Grantee shall not patent any invention conceived in the course of performing this Contract.</w:t>
      </w:r>
      <w:r w:rsidR="0031301C" w:rsidRPr="004644E8">
        <w:rPr>
          <w:rFonts w:ascii="Arial" w:hAnsi="Arial" w:cs="Arial"/>
          <w:sz w:val="20"/>
        </w:rPr>
        <w:t xml:space="preserve"> </w:t>
      </w:r>
    </w:p>
    <w:p w14:paraId="1E90960F" w14:textId="77777777" w:rsidR="00F23593" w:rsidRPr="004644E8" w:rsidRDefault="00F23593">
      <w:pPr>
        <w:widowControl/>
        <w:ind w:left="360"/>
        <w:rPr>
          <w:rFonts w:ascii="Arial" w:hAnsi="Arial" w:cs="Arial"/>
          <w:sz w:val="20"/>
        </w:rPr>
      </w:pPr>
    </w:p>
    <w:p w14:paraId="2BD97C8A" w14:textId="74CA30C3" w:rsidR="00F23593" w:rsidRPr="004644E8" w:rsidRDefault="00F23593">
      <w:pPr>
        <w:widowControl/>
        <w:ind w:left="360"/>
        <w:rPr>
          <w:rFonts w:ascii="Arial" w:hAnsi="Arial" w:cs="Arial"/>
          <w:sz w:val="20"/>
        </w:rPr>
      </w:pPr>
      <w:r w:rsidRPr="004644E8">
        <w:rPr>
          <w:rFonts w:ascii="Arial" w:hAnsi="Arial" w:cs="Arial"/>
          <w:sz w:val="20"/>
        </w:rPr>
        <w:t xml:space="preserve">The Grantee hereby agrees that, notwithstanding anything else in this Contract, in the event of any breach of this Contract by </w:t>
      </w:r>
      <w:r w:rsidR="004D7007" w:rsidRPr="004644E8">
        <w:rPr>
          <w:rFonts w:ascii="Arial" w:hAnsi="Arial" w:cs="Arial"/>
          <w:sz w:val="20"/>
        </w:rPr>
        <w:t>DEQ</w:t>
      </w:r>
      <w:r w:rsidRPr="004644E8">
        <w:rPr>
          <w:rFonts w:ascii="Arial" w:hAnsi="Arial" w:cs="Arial"/>
          <w:sz w:val="20"/>
        </w:rPr>
        <w:t>, the Grantee's remedy shall not include any right to rescind or otherwise revoke or invalidate the provisions of this Section.</w:t>
      </w:r>
      <w:r w:rsidR="0031301C" w:rsidRPr="004644E8">
        <w:rPr>
          <w:rFonts w:ascii="Arial" w:hAnsi="Arial" w:cs="Arial"/>
          <w:sz w:val="20"/>
        </w:rPr>
        <w:t xml:space="preserve"> </w:t>
      </w:r>
      <w:r w:rsidRPr="004644E8">
        <w:rPr>
          <w:rFonts w:ascii="Arial" w:hAnsi="Arial" w:cs="Arial"/>
          <w:sz w:val="20"/>
        </w:rPr>
        <w:t xml:space="preserve">Similarly, no termination of this contract by </w:t>
      </w:r>
      <w:r w:rsidR="004D7007" w:rsidRPr="004644E8">
        <w:rPr>
          <w:rFonts w:ascii="Arial" w:hAnsi="Arial" w:cs="Arial"/>
          <w:sz w:val="20"/>
        </w:rPr>
        <w:t>DEQ</w:t>
      </w:r>
      <w:r w:rsidRPr="004644E8">
        <w:rPr>
          <w:rFonts w:ascii="Arial" w:hAnsi="Arial" w:cs="Arial"/>
          <w:sz w:val="20"/>
        </w:rPr>
        <w:t xml:space="preserve"> shall have the effect of rescinding the provisions of this Section.</w:t>
      </w:r>
      <w:r w:rsidR="0031301C" w:rsidRPr="004644E8">
        <w:rPr>
          <w:rFonts w:ascii="Arial" w:hAnsi="Arial" w:cs="Arial"/>
          <w:sz w:val="20"/>
        </w:rPr>
        <w:t xml:space="preserve"> </w:t>
      </w:r>
    </w:p>
    <w:p w14:paraId="518B91B9" w14:textId="77777777" w:rsidR="00F23593" w:rsidRPr="004644E8" w:rsidRDefault="00F23593">
      <w:pPr>
        <w:widowControl/>
        <w:ind w:left="360"/>
        <w:rPr>
          <w:rFonts w:ascii="Arial" w:hAnsi="Arial" w:cs="Arial"/>
          <w:sz w:val="20"/>
        </w:rPr>
      </w:pPr>
    </w:p>
    <w:p w14:paraId="72624D02" w14:textId="05E85E4C" w:rsidR="00F23593" w:rsidRPr="004644E8" w:rsidRDefault="00F23593">
      <w:pPr>
        <w:widowControl/>
        <w:ind w:left="360"/>
        <w:rPr>
          <w:rFonts w:ascii="Arial" w:hAnsi="Arial" w:cs="Arial"/>
          <w:sz w:val="20"/>
        </w:rPr>
      </w:pPr>
      <w:r w:rsidRPr="004644E8">
        <w:rPr>
          <w:rFonts w:ascii="Arial" w:hAnsi="Arial" w:cs="Arial"/>
          <w:sz w:val="20"/>
        </w:rPr>
        <w:t>This provision applies only to materials or documents developed with Contract funds.</w:t>
      </w:r>
      <w:r w:rsidR="0031301C" w:rsidRPr="004644E8">
        <w:rPr>
          <w:rFonts w:ascii="Arial" w:hAnsi="Arial" w:cs="Arial"/>
          <w:sz w:val="20"/>
        </w:rPr>
        <w:t xml:space="preserve"> </w:t>
      </w:r>
      <w:r w:rsidRPr="004644E8">
        <w:rPr>
          <w:rFonts w:ascii="Arial" w:hAnsi="Arial" w:cs="Arial"/>
          <w:sz w:val="20"/>
        </w:rPr>
        <w:t>It does not apply to materials or documents previously copyrighted or registered under the Grantee's copyright or trademark or to materials or documents which are developed with other funds.</w:t>
      </w:r>
      <w:r w:rsidR="0031301C" w:rsidRPr="004644E8">
        <w:rPr>
          <w:rFonts w:ascii="Arial" w:hAnsi="Arial" w:cs="Arial"/>
          <w:sz w:val="20"/>
        </w:rPr>
        <w:t xml:space="preserve"> </w:t>
      </w:r>
    </w:p>
    <w:p w14:paraId="403127A8" w14:textId="77777777" w:rsidR="00F23593" w:rsidRPr="004644E8" w:rsidRDefault="00F23593">
      <w:pPr>
        <w:widowControl/>
        <w:rPr>
          <w:rFonts w:ascii="Arial" w:hAnsi="Arial" w:cs="Arial"/>
          <w:sz w:val="20"/>
        </w:rPr>
      </w:pPr>
    </w:p>
    <w:p w14:paraId="38CB4175" w14:textId="56653CAE" w:rsidR="00F23593" w:rsidRPr="004644E8" w:rsidRDefault="00F23593">
      <w:pPr>
        <w:widowControl/>
        <w:numPr>
          <w:ilvl w:val="0"/>
          <w:numId w:val="3"/>
        </w:numPr>
        <w:tabs>
          <w:tab w:val="left" w:pos="-1440"/>
          <w:tab w:val="left" w:pos="360"/>
        </w:tabs>
        <w:ind w:left="360" w:hanging="360"/>
        <w:rPr>
          <w:rFonts w:ascii="Arial" w:hAnsi="Arial" w:cs="Arial"/>
          <w:sz w:val="20"/>
        </w:rPr>
      </w:pPr>
      <w:r w:rsidRPr="004644E8">
        <w:rPr>
          <w:rStyle w:val="SubtitleChar"/>
          <w:rFonts w:ascii="Arial" w:hAnsi="Arial" w:cs="Arial"/>
          <w:color w:val="auto"/>
          <w:spacing w:val="0"/>
          <w:sz w:val="20"/>
          <w:szCs w:val="20"/>
        </w:rPr>
        <w:t>Disclaimer:</w:t>
      </w:r>
      <w:r w:rsidR="0031301C" w:rsidRPr="004644E8">
        <w:rPr>
          <w:rFonts w:ascii="Arial" w:hAnsi="Arial" w:cs="Arial"/>
          <w:sz w:val="20"/>
        </w:rPr>
        <w:t xml:space="preserve"> </w:t>
      </w:r>
      <w:r w:rsidRPr="004644E8">
        <w:rPr>
          <w:rFonts w:ascii="Arial" w:hAnsi="Arial" w:cs="Arial"/>
          <w:sz w:val="20"/>
        </w:rPr>
        <w:t>Nothing in this Contract shall be construed as authority for either party to make commitments which will bind the other party beyond the project or work contained herein.</w:t>
      </w:r>
      <w:r w:rsidR="0031301C" w:rsidRPr="004644E8">
        <w:rPr>
          <w:rFonts w:ascii="Arial" w:hAnsi="Arial" w:cs="Arial"/>
          <w:sz w:val="20"/>
        </w:rPr>
        <w:t xml:space="preserve"> </w:t>
      </w:r>
      <w:r w:rsidRPr="004644E8">
        <w:rPr>
          <w:rFonts w:ascii="Arial" w:hAnsi="Arial" w:cs="Arial"/>
          <w:sz w:val="20"/>
        </w:rPr>
        <w:t xml:space="preserve">Furthermore, the Grantee shall not assign, sublet, or subcontract any work related to this Contract or any interest it may have herein without the prior written consent of </w:t>
      </w:r>
      <w:r w:rsidR="004D7007" w:rsidRPr="004644E8">
        <w:rPr>
          <w:rFonts w:ascii="Arial" w:hAnsi="Arial" w:cs="Arial"/>
          <w:sz w:val="20"/>
        </w:rPr>
        <w:t>DEQ.</w:t>
      </w:r>
    </w:p>
    <w:p w14:paraId="689AEEC8" w14:textId="77777777" w:rsidR="00F23593" w:rsidRPr="004644E8" w:rsidRDefault="00F23593">
      <w:pPr>
        <w:widowControl/>
        <w:rPr>
          <w:rFonts w:ascii="Arial" w:hAnsi="Arial" w:cs="Arial"/>
          <w:sz w:val="20"/>
        </w:rPr>
      </w:pPr>
    </w:p>
    <w:p w14:paraId="1AC76139" w14:textId="428622DF" w:rsidR="00F23593" w:rsidRPr="004644E8" w:rsidRDefault="00F23593">
      <w:pPr>
        <w:widowControl/>
        <w:numPr>
          <w:ilvl w:val="0"/>
          <w:numId w:val="3"/>
        </w:numPr>
        <w:tabs>
          <w:tab w:val="left" w:pos="-1440"/>
          <w:tab w:val="left" w:pos="360"/>
        </w:tabs>
        <w:ind w:left="360" w:hanging="360"/>
        <w:rPr>
          <w:rFonts w:ascii="Arial" w:hAnsi="Arial" w:cs="Arial"/>
          <w:sz w:val="20"/>
        </w:rPr>
      </w:pPr>
      <w:r w:rsidRPr="004644E8">
        <w:rPr>
          <w:rStyle w:val="SubtitleChar"/>
          <w:rFonts w:ascii="Arial" w:hAnsi="Arial" w:cs="Arial"/>
          <w:color w:val="auto"/>
          <w:spacing w:val="0"/>
          <w:sz w:val="20"/>
          <w:szCs w:val="20"/>
        </w:rPr>
        <w:t>Documents:</w:t>
      </w:r>
      <w:r w:rsidR="0031301C" w:rsidRPr="004644E8">
        <w:rPr>
          <w:rFonts w:ascii="Arial" w:hAnsi="Arial" w:cs="Arial"/>
          <w:smallCaps/>
          <w:sz w:val="20"/>
        </w:rPr>
        <w:t xml:space="preserve"> </w:t>
      </w:r>
      <w:r w:rsidRPr="004644E8">
        <w:rPr>
          <w:rFonts w:ascii="Arial" w:hAnsi="Arial" w:cs="Arial"/>
          <w:sz w:val="20"/>
        </w:rPr>
        <w:t xml:space="preserve">The Grantee may retain any reports, studies, photographs, negatives, or other documents prepared by the Grantee in the performance of its obligations under this Contract and not required to be delivered </w:t>
      </w:r>
      <w:r w:rsidR="004D7007" w:rsidRPr="004644E8">
        <w:rPr>
          <w:rFonts w:ascii="Arial" w:hAnsi="Arial" w:cs="Arial"/>
          <w:sz w:val="20"/>
        </w:rPr>
        <w:t>to DEQ</w:t>
      </w:r>
      <w:r w:rsidRPr="004644E8">
        <w:rPr>
          <w:rFonts w:ascii="Arial" w:hAnsi="Arial" w:cs="Arial"/>
          <w:sz w:val="20"/>
        </w:rPr>
        <w:t>.</w:t>
      </w:r>
      <w:r w:rsidR="0031301C" w:rsidRPr="004644E8">
        <w:rPr>
          <w:rFonts w:ascii="Arial" w:hAnsi="Arial" w:cs="Arial"/>
          <w:sz w:val="20"/>
        </w:rPr>
        <w:t xml:space="preserve"> </w:t>
      </w:r>
      <w:r w:rsidR="004D7007" w:rsidRPr="004644E8">
        <w:rPr>
          <w:rFonts w:ascii="Arial" w:hAnsi="Arial" w:cs="Arial"/>
          <w:sz w:val="20"/>
        </w:rPr>
        <w:t>DEQ</w:t>
      </w:r>
      <w:r w:rsidRPr="004644E8">
        <w:rPr>
          <w:rFonts w:ascii="Arial" w:hAnsi="Arial" w:cs="Arial"/>
          <w:sz w:val="20"/>
        </w:rPr>
        <w:t xml:space="preserve"> shall have the copyright to all such materials, and unlimited rights to use any such materials.</w:t>
      </w:r>
      <w:r w:rsidR="0031301C" w:rsidRPr="004644E8">
        <w:rPr>
          <w:rFonts w:ascii="Arial" w:hAnsi="Arial" w:cs="Arial"/>
          <w:sz w:val="20"/>
        </w:rPr>
        <w:t xml:space="preserve"> </w:t>
      </w:r>
      <w:r w:rsidRPr="004644E8">
        <w:rPr>
          <w:rFonts w:ascii="Arial" w:hAnsi="Arial" w:cs="Arial"/>
          <w:sz w:val="20"/>
        </w:rPr>
        <w:t xml:space="preserve">Where necessary for </w:t>
      </w:r>
      <w:r w:rsidR="004D7007" w:rsidRPr="004644E8">
        <w:rPr>
          <w:rFonts w:ascii="Arial" w:hAnsi="Arial" w:cs="Arial"/>
          <w:sz w:val="20"/>
        </w:rPr>
        <w:t>DEQ’s</w:t>
      </w:r>
      <w:r w:rsidRPr="004644E8">
        <w:rPr>
          <w:rFonts w:ascii="Arial" w:hAnsi="Arial" w:cs="Arial"/>
          <w:sz w:val="20"/>
        </w:rPr>
        <w:t xml:space="preserve"> full enjoyment of its copyrights and other rights referenced in this Contract, the Grantee shall provide a clear, reproducible copy of such materials (machine readable upon request) to </w:t>
      </w:r>
      <w:r w:rsidR="004D7007" w:rsidRPr="004644E8">
        <w:rPr>
          <w:rFonts w:ascii="Arial" w:hAnsi="Arial" w:cs="Arial"/>
          <w:sz w:val="20"/>
        </w:rPr>
        <w:t>DEQ.</w:t>
      </w:r>
      <w:r w:rsidRPr="004644E8">
        <w:rPr>
          <w:rFonts w:ascii="Arial" w:hAnsi="Arial" w:cs="Arial"/>
          <w:sz w:val="20"/>
        </w:rPr>
        <w:t xml:space="preserve"> </w:t>
      </w:r>
    </w:p>
    <w:p w14:paraId="6DE99721" w14:textId="77777777" w:rsidR="00F23593" w:rsidRPr="004644E8" w:rsidRDefault="00F23593">
      <w:pPr>
        <w:widowControl/>
        <w:rPr>
          <w:rFonts w:ascii="Arial" w:hAnsi="Arial" w:cs="Arial"/>
          <w:sz w:val="20"/>
        </w:rPr>
      </w:pPr>
    </w:p>
    <w:p w14:paraId="3557BB82" w14:textId="7787D97F" w:rsidR="00F23593" w:rsidRPr="004644E8" w:rsidRDefault="00F23593">
      <w:pPr>
        <w:widowControl/>
        <w:ind w:left="360"/>
        <w:rPr>
          <w:rFonts w:ascii="Arial" w:hAnsi="Arial" w:cs="Arial"/>
          <w:sz w:val="20"/>
        </w:rPr>
      </w:pPr>
      <w:r w:rsidRPr="004644E8">
        <w:rPr>
          <w:rFonts w:ascii="Arial" w:hAnsi="Arial" w:cs="Arial"/>
          <w:sz w:val="20"/>
        </w:rPr>
        <w:t xml:space="preserve">The Grantee has permission to reproduce and distribute any material or documents prepared by the Grantee and for which </w:t>
      </w:r>
      <w:r w:rsidR="004D7007" w:rsidRPr="004644E8">
        <w:rPr>
          <w:rFonts w:ascii="Arial" w:hAnsi="Arial" w:cs="Arial"/>
          <w:sz w:val="20"/>
        </w:rPr>
        <w:t>DEQ</w:t>
      </w:r>
      <w:r w:rsidRPr="004644E8">
        <w:rPr>
          <w:rFonts w:ascii="Arial" w:hAnsi="Arial" w:cs="Arial"/>
          <w:sz w:val="20"/>
        </w:rPr>
        <w:t xml:space="preserve"> owns the copyright, but only where necessary or expeditious to the performance of the Grantee's obligations under this contract.</w:t>
      </w:r>
      <w:r w:rsidR="0031301C" w:rsidRPr="004644E8">
        <w:rPr>
          <w:rFonts w:ascii="Arial" w:hAnsi="Arial" w:cs="Arial"/>
          <w:sz w:val="20"/>
        </w:rPr>
        <w:t xml:space="preserve"> </w:t>
      </w:r>
    </w:p>
    <w:p w14:paraId="01C14113" w14:textId="77777777" w:rsidR="00F23593" w:rsidRPr="004644E8" w:rsidRDefault="00F23593">
      <w:pPr>
        <w:widowControl/>
        <w:ind w:left="360"/>
        <w:rPr>
          <w:rFonts w:ascii="Arial" w:hAnsi="Arial" w:cs="Arial"/>
          <w:sz w:val="20"/>
        </w:rPr>
      </w:pPr>
    </w:p>
    <w:p w14:paraId="6DEA1705" w14:textId="4191D286" w:rsidR="00F23593" w:rsidRPr="004644E8" w:rsidRDefault="00F23593">
      <w:pPr>
        <w:widowControl/>
        <w:ind w:left="360"/>
        <w:rPr>
          <w:rFonts w:ascii="Arial" w:hAnsi="Arial" w:cs="Arial"/>
          <w:sz w:val="20"/>
        </w:rPr>
      </w:pPr>
      <w:r w:rsidRPr="004644E8">
        <w:rPr>
          <w:rFonts w:ascii="Arial" w:hAnsi="Arial" w:cs="Arial"/>
          <w:sz w:val="20"/>
        </w:rPr>
        <w:t>This provision applies only to materials or documents developed with contract funds.</w:t>
      </w:r>
      <w:r w:rsidR="0031301C" w:rsidRPr="004644E8">
        <w:rPr>
          <w:rFonts w:ascii="Arial" w:hAnsi="Arial" w:cs="Arial"/>
          <w:sz w:val="20"/>
        </w:rPr>
        <w:t xml:space="preserve"> </w:t>
      </w:r>
      <w:r w:rsidRPr="004644E8">
        <w:rPr>
          <w:rFonts w:ascii="Arial" w:hAnsi="Arial" w:cs="Arial"/>
          <w:sz w:val="20"/>
        </w:rPr>
        <w:t>It does not apply to materials or documents previously copyrighted or registered under the Grantee's copyright or trademark or to materials or documents which are developed with other funds.</w:t>
      </w:r>
      <w:r w:rsidR="0031301C" w:rsidRPr="004644E8">
        <w:rPr>
          <w:rFonts w:ascii="Arial" w:hAnsi="Arial" w:cs="Arial"/>
          <w:sz w:val="20"/>
        </w:rPr>
        <w:t xml:space="preserve"> </w:t>
      </w:r>
    </w:p>
    <w:p w14:paraId="4881FF99" w14:textId="77777777" w:rsidR="00DC145C" w:rsidRPr="004644E8" w:rsidRDefault="00DC145C">
      <w:pPr>
        <w:widowControl/>
        <w:rPr>
          <w:rFonts w:ascii="Arial" w:hAnsi="Arial" w:cs="Arial"/>
          <w:sz w:val="20"/>
        </w:rPr>
      </w:pPr>
    </w:p>
    <w:p w14:paraId="3E3766D3" w14:textId="2572F0EA" w:rsidR="00D76407" w:rsidRPr="004644E8" w:rsidRDefault="0031301C">
      <w:pPr>
        <w:widowControl/>
        <w:numPr>
          <w:ilvl w:val="0"/>
          <w:numId w:val="3"/>
        </w:numPr>
        <w:tabs>
          <w:tab w:val="left" w:pos="-1440"/>
          <w:tab w:val="left" w:pos="360"/>
        </w:tabs>
        <w:ind w:left="360" w:hanging="360"/>
        <w:rPr>
          <w:rFonts w:ascii="Arial" w:hAnsi="Arial" w:cs="Arial"/>
          <w:sz w:val="20"/>
        </w:rPr>
      </w:pPr>
      <w:r w:rsidRPr="004644E8">
        <w:rPr>
          <w:rStyle w:val="SubtitleChar"/>
          <w:rFonts w:ascii="Arial" w:hAnsi="Arial" w:cs="Arial"/>
          <w:color w:val="auto"/>
          <w:spacing w:val="0"/>
          <w:sz w:val="20"/>
          <w:szCs w:val="20"/>
        </w:rPr>
        <w:t>Employee Administration and Costs:</w:t>
      </w:r>
      <w:r w:rsidR="00D76407" w:rsidRPr="004644E8">
        <w:rPr>
          <w:rFonts w:ascii="Arial" w:hAnsi="Arial" w:cs="Arial"/>
          <w:smallCaps/>
          <w:sz w:val="20"/>
        </w:rPr>
        <w:t xml:space="preserve"> </w:t>
      </w:r>
      <w:r w:rsidR="00D76407" w:rsidRPr="004644E8">
        <w:rPr>
          <w:rFonts w:ascii="Arial" w:hAnsi="Arial" w:cs="Arial"/>
          <w:sz w:val="20"/>
        </w:rPr>
        <w:t xml:space="preserve">In the event this Agreement provides funds to the Grantee for personnel or personnel related expenditures, the Grantee shall be solely responsible for all: (a) personnel administration and obligations, to include, but not limited to: hiring, evaluations, termination, etc.; and (b) costs, to include, but not limited to: payment for leave, unused time, unemployment insurance and unforeseen employment liabilities (e.g. unemployment compensation, leave pay out, workers compensation, etc.). DEQ shall not assume any responsibilities or obligations as an employer; nor shall DEQ assume any liability (during or after the term of this Agreement) for personnel related costs incurred by the Grantee in order to fulfill its obligations under this Agreement (except as noted below): </w:t>
      </w:r>
    </w:p>
    <w:p w14:paraId="6E70891D" w14:textId="77777777" w:rsidR="00D76407" w:rsidRPr="004644E8" w:rsidRDefault="00D76407">
      <w:pPr>
        <w:rPr>
          <w:rFonts w:ascii="Arial" w:hAnsi="Arial" w:cs="Arial"/>
          <w:sz w:val="20"/>
        </w:rPr>
      </w:pPr>
    </w:p>
    <w:p w14:paraId="6E48FCEB" w14:textId="4590F47C" w:rsidR="00D76407" w:rsidRPr="004644E8" w:rsidRDefault="00D76407">
      <w:pPr>
        <w:ind w:left="1080" w:hanging="720"/>
        <w:rPr>
          <w:rFonts w:ascii="Arial" w:hAnsi="Arial" w:cs="Arial"/>
          <w:sz w:val="20"/>
        </w:rPr>
      </w:pPr>
      <w:r w:rsidRPr="004644E8">
        <w:rPr>
          <w:rFonts w:ascii="Arial" w:hAnsi="Arial" w:cs="Arial"/>
          <w:sz w:val="20"/>
        </w:rPr>
        <w:t>Note:</w:t>
      </w:r>
      <w:r w:rsidRPr="004644E8">
        <w:rPr>
          <w:rFonts w:ascii="Arial" w:hAnsi="Arial" w:cs="Arial"/>
          <w:sz w:val="20"/>
        </w:rPr>
        <w:tab/>
        <w:t>DEQ may, in its sole discretion and as specifically allowed in this Agreement, or in accordance with the overriding federal costs principles, reimburse the Grantee for salary and eligible fringe costs incurred during the performance of this Agreement.</w:t>
      </w:r>
    </w:p>
    <w:p w14:paraId="011BA60E" w14:textId="77777777" w:rsidR="00D76407" w:rsidRPr="004644E8" w:rsidRDefault="00D76407">
      <w:pPr>
        <w:widowControl/>
        <w:rPr>
          <w:rFonts w:ascii="Arial" w:hAnsi="Arial" w:cs="Arial"/>
          <w:sz w:val="20"/>
        </w:rPr>
      </w:pPr>
    </w:p>
    <w:p w14:paraId="1CBE231B" w14:textId="60615BCD" w:rsidR="00F23593" w:rsidRPr="004644E8" w:rsidRDefault="00F23593">
      <w:pPr>
        <w:widowControl/>
        <w:numPr>
          <w:ilvl w:val="0"/>
          <w:numId w:val="3"/>
        </w:numPr>
        <w:tabs>
          <w:tab w:val="left" w:pos="-1440"/>
          <w:tab w:val="left" w:pos="360"/>
        </w:tabs>
        <w:ind w:left="360" w:hanging="360"/>
        <w:rPr>
          <w:rFonts w:ascii="Arial" w:hAnsi="Arial" w:cs="Arial"/>
          <w:sz w:val="20"/>
        </w:rPr>
      </w:pPr>
      <w:r w:rsidRPr="004644E8">
        <w:rPr>
          <w:rStyle w:val="SubtitleChar"/>
          <w:rFonts w:ascii="Arial" w:hAnsi="Arial" w:cs="Arial"/>
          <w:color w:val="auto"/>
          <w:spacing w:val="0"/>
          <w:sz w:val="20"/>
          <w:szCs w:val="20"/>
        </w:rPr>
        <w:t>Financial Records Availability</w:t>
      </w:r>
      <w:r w:rsidRPr="004644E8">
        <w:rPr>
          <w:rFonts w:ascii="Arial" w:hAnsi="Arial" w:cs="Arial"/>
          <w:smallCaps/>
          <w:sz w:val="20"/>
        </w:rPr>
        <w:t>:</w:t>
      </w:r>
      <w:r w:rsidR="0031301C" w:rsidRPr="004644E8">
        <w:rPr>
          <w:rFonts w:ascii="Arial" w:hAnsi="Arial" w:cs="Arial"/>
          <w:sz w:val="20"/>
        </w:rPr>
        <w:t xml:space="preserve"> </w:t>
      </w:r>
      <w:r w:rsidRPr="004644E8">
        <w:rPr>
          <w:rFonts w:ascii="Arial" w:hAnsi="Arial" w:cs="Arial"/>
          <w:sz w:val="20"/>
        </w:rPr>
        <w:t>The Grantee agrees to retain all books, records, and other documents relative to this contract for five years after final payment, or until audited by an independent auditor, whichever is earlier.</w:t>
      </w:r>
      <w:r w:rsidR="0031301C" w:rsidRPr="004644E8">
        <w:rPr>
          <w:rFonts w:ascii="Arial" w:hAnsi="Arial" w:cs="Arial"/>
          <w:sz w:val="20"/>
        </w:rPr>
        <w:t xml:space="preserve"> DEQ</w:t>
      </w:r>
      <w:r w:rsidRPr="004644E8">
        <w:rPr>
          <w:rFonts w:ascii="Arial" w:hAnsi="Arial" w:cs="Arial"/>
          <w:sz w:val="20"/>
        </w:rPr>
        <w:t>, its authorized agents, and/or state auditors shall have full access to and the right to examine any of said materials during said period.</w:t>
      </w:r>
      <w:r w:rsidR="0031301C" w:rsidRPr="004644E8">
        <w:rPr>
          <w:rFonts w:ascii="Arial" w:hAnsi="Arial" w:cs="Arial"/>
          <w:sz w:val="20"/>
        </w:rPr>
        <w:t xml:space="preserve"> </w:t>
      </w:r>
    </w:p>
    <w:p w14:paraId="4555893E" w14:textId="77777777" w:rsidR="00F23593" w:rsidRPr="004644E8" w:rsidRDefault="00F23593">
      <w:pPr>
        <w:widowControl/>
        <w:tabs>
          <w:tab w:val="left" w:pos="576"/>
          <w:tab w:val="left" w:pos="1440"/>
          <w:tab w:val="left" w:pos="2160"/>
          <w:tab w:val="left" w:pos="4896"/>
          <w:tab w:val="left" w:pos="6624"/>
        </w:tabs>
        <w:rPr>
          <w:rFonts w:ascii="Arial" w:hAnsi="Arial" w:cs="Arial"/>
          <w:sz w:val="20"/>
        </w:rPr>
      </w:pPr>
    </w:p>
    <w:p w14:paraId="7D7EEAF8" w14:textId="31635539" w:rsidR="00F23593" w:rsidRPr="004644E8" w:rsidRDefault="00F23593">
      <w:pPr>
        <w:widowControl/>
        <w:numPr>
          <w:ilvl w:val="0"/>
          <w:numId w:val="3"/>
        </w:numPr>
        <w:tabs>
          <w:tab w:val="left" w:pos="-1440"/>
          <w:tab w:val="left" w:pos="360"/>
        </w:tabs>
        <w:ind w:left="360" w:hanging="360"/>
        <w:rPr>
          <w:rFonts w:ascii="Arial" w:hAnsi="Arial" w:cs="Arial"/>
          <w:sz w:val="20"/>
        </w:rPr>
      </w:pPr>
      <w:r w:rsidRPr="004644E8">
        <w:rPr>
          <w:rStyle w:val="SubtitleChar"/>
          <w:rFonts w:ascii="Arial" w:hAnsi="Arial" w:cs="Arial"/>
          <w:color w:val="auto"/>
          <w:spacing w:val="0"/>
          <w:sz w:val="20"/>
          <w:szCs w:val="20"/>
        </w:rPr>
        <w:t>Fiscal Control:</w:t>
      </w:r>
      <w:r w:rsidR="0031301C" w:rsidRPr="004644E8">
        <w:rPr>
          <w:rFonts w:ascii="Arial" w:hAnsi="Arial" w:cs="Arial"/>
          <w:sz w:val="20"/>
        </w:rPr>
        <w:t xml:space="preserve"> </w:t>
      </w:r>
      <w:r w:rsidRPr="004644E8">
        <w:rPr>
          <w:rFonts w:ascii="Arial" w:hAnsi="Arial" w:cs="Arial"/>
          <w:sz w:val="20"/>
        </w:rPr>
        <w:t>The Grantee shall establish fiscal control and fund accounting procedures which assure proper disbursement of, and accounting for, contract funds.</w:t>
      </w:r>
      <w:r w:rsidR="0031301C" w:rsidRPr="004644E8">
        <w:rPr>
          <w:rFonts w:ascii="Arial" w:hAnsi="Arial" w:cs="Arial"/>
          <w:sz w:val="20"/>
        </w:rPr>
        <w:t xml:space="preserve"> </w:t>
      </w:r>
      <w:r w:rsidRPr="004644E8">
        <w:rPr>
          <w:rFonts w:ascii="Arial" w:hAnsi="Arial" w:cs="Arial"/>
          <w:sz w:val="20"/>
        </w:rPr>
        <w:t>The Grantee shall for the purpose of this contract:</w:t>
      </w:r>
      <w:r w:rsidR="0031301C" w:rsidRPr="004644E8">
        <w:rPr>
          <w:rFonts w:ascii="Arial" w:hAnsi="Arial" w:cs="Arial"/>
          <w:sz w:val="20"/>
        </w:rPr>
        <w:t xml:space="preserve"> </w:t>
      </w:r>
    </w:p>
    <w:p w14:paraId="090933B8" w14:textId="4AC945D8" w:rsidR="00F23593" w:rsidRPr="004644E8" w:rsidRDefault="00F23593">
      <w:pPr>
        <w:widowControl/>
        <w:tabs>
          <w:tab w:val="left" w:pos="576"/>
          <w:tab w:val="left" w:pos="1440"/>
          <w:tab w:val="left" w:pos="2160"/>
          <w:tab w:val="left" w:pos="4896"/>
          <w:tab w:val="left" w:pos="6624"/>
        </w:tabs>
        <w:ind w:left="720"/>
        <w:rPr>
          <w:rFonts w:ascii="Arial" w:hAnsi="Arial" w:cs="Arial"/>
          <w:sz w:val="20"/>
        </w:rPr>
      </w:pPr>
      <w:r w:rsidRPr="004644E8">
        <w:rPr>
          <w:rFonts w:ascii="Arial" w:hAnsi="Arial" w:cs="Arial"/>
          <w:sz w:val="20"/>
        </w:rPr>
        <w:t>(a) Provide all accounting, bookkeeping, fiscal, and administrative services required by or r</w:t>
      </w:r>
      <w:r w:rsidR="00BD5E1E" w:rsidRPr="004644E8">
        <w:rPr>
          <w:rFonts w:ascii="Arial" w:hAnsi="Arial" w:cs="Arial"/>
          <w:sz w:val="20"/>
        </w:rPr>
        <w:t>elated to this Contract.</w:t>
      </w:r>
      <w:r w:rsidR="0031301C" w:rsidRPr="004644E8">
        <w:rPr>
          <w:rFonts w:ascii="Arial" w:hAnsi="Arial" w:cs="Arial"/>
          <w:sz w:val="20"/>
        </w:rPr>
        <w:t xml:space="preserve"> </w:t>
      </w:r>
    </w:p>
    <w:p w14:paraId="4111C4A1" w14:textId="26895D04" w:rsidR="00F23593" w:rsidRPr="004644E8" w:rsidRDefault="00F23593">
      <w:pPr>
        <w:widowControl/>
        <w:tabs>
          <w:tab w:val="left" w:pos="576"/>
          <w:tab w:val="left" w:pos="1440"/>
          <w:tab w:val="left" w:pos="2160"/>
          <w:tab w:val="left" w:pos="4896"/>
          <w:tab w:val="left" w:pos="6624"/>
        </w:tabs>
        <w:ind w:left="720"/>
        <w:rPr>
          <w:rFonts w:ascii="Arial" w:hAnsi="Arial" w:cs="Arial"/>
          <w:sz w:val="20"/>
        </w:rPr>
      </w:pPr>
      <w:r w:rsidRPr="004644E8">
        <w:rPr>
          <w:rFonts w:ascii="Arial" w:hAnsi="Arial" w:cs="Arial"/>
          <w:sz w:val="20"/>
        </w:rPr>
        <w:t xml:space="preserve">(b) Request partial payment due from </w:t>
      </w:r>
      <w:r w:rsidR="0031301C" w:rsidRPr="004644E8">
        <w:rPr>
          <w:rFonts w:ascii="Arial" w:hAnsi="Arial" w:cs="Arial"/>
          <w:sz w:val="20"/>
        </w:rPr>
        <w:t>DEQ</w:t>
      </w:r>
      <w:r w:rsidRPr="004644E8">
        <w:rPr>
          <w:rFonts w:ascii="Arial" w:hAnsi="Arial" w:cs="Arial"/>
          <w:sz w:val="20"/>
        </w:rPr>
        <w:t xml:space="preserve"> in accordance with the terms of this Contract.</w:t>
      </w:r>
    </w:p>
    <w:p w14:paraId="61B12376" w14:textId="5B853350" w:rsidR="00F23593" w:rsidRPr="004644E8" w:rsidRDefault="00F23593">
      <w:pPr>
        <w:widowControl/>
        <w:tabs>
          <w:tab w:val="left" w:pos="576"/>
          <w:tab w:val="left" w:pos="1440"/>
          <w:tab w:val="left" w:pos="2160"/>
          <w:tab w:val="left" w:pos="4896"/>
          <w:tab w:val="left" w:pos="6624"/>
        </w:tabs>
        <w:ind w:left="720"/>
        <w:rPr>
          <w:rFonts w:ascii="Arial" w:hAnsi="Arial" w:cs="Arial"/>
          <w:sz w:val="20"/>
        </w:rPr>
      </w:pPr>
      <w:r w:rsidRPr="004644E8">
        <w:rPr>
          <w:rFonts w:ascii="Arial" w:hAnsi="Arial" w:cs="Arial"/>
          <w:sz w:val="20"/>
        </w:rPr>
        <w:t>(c) Maintain appropriate support for all expenditures incurred and maintaining all books, documents, papers, accounting records, and other evidence supporting the costs incurred associated with this Contract.</w:t>
      </w:r>
      <w:r w:rsidR="0031301C" w:rsidRPr="004644E8">
        <w:rPr>
          <w:rFonts w:ascii="Arial" w:hAnsi="Arial" w:cs="Arial"/>
          <w:sz w:val="20"/>
        </w:rPr>
        <w:t xml:space="preserve"> </w:t>
      </w:r>
      <w:r w:rsidRPr="004644E8">
        <w:rPr>
          <w:rFonts w:ascii="Arial" w:hAnsi="Arial" w:cs="Arial"/>
          <w:sz w:val="20"/>
        </w:rPr>
        <w:t xml:space="preserve">It shall make such materials available at its offices at all reasonable times during the Contract period, and for three years from the date of final payment under this Contract, for inspection and audit by </w:t>
      </w:r>
      <w:r w:rsidR="0031301C" w:rsidRPr="004644E8">
        <w:rPr>
          <w:rFonts w:ascii="Arial" w:hAnsi="Arial" w:cs="Arial"/>
          <w:sz w:val="20"/>
        </w:rPr>
        <w:t>DEQ</w:t>
      </w:r>
      <w:r w:rsidRPr="004644E8">
        <w:rPr>
          <w:rFonts w:ascii="Arial" w:hAnsi="Arial" w:cs="Arial"/>
          <w:sz w:val="20"/>
        </w:rPr>
        <w:t xml:space="preserve"> or any authorized representative of </w:t>
      </w:r>
      <w:r w:rsidR="0031301C" w:rsidRPr="004644E8">
        <w:rPr>
          <w:rFonts w:ascii="Arial" w:hAnsi="Arial" w:cs="Arial"/>
          <w:sz w:val="20"/>
        </w:rPr>
        <w:t>DEQ</w:t>
      </w:r>
      <w:r w:rsidRPr="004644E8">
        <w:rPr>
          <w:rFonts w:ascii="Arial" w:hAnsi="Arial" w:cs="Arial"/>
          <w:sz w:val="20"/>
        </w:rPr>
        <w:t>.</w:t>
      </w:r>
      <w:r w:rsidR="0031301C" w:rsidRPr="004644E8">
        <w:rPr>
          <w:rFonts w:ascii="Arial" w:hAnsi="Arial" w:cs="Arial"/>
          <w:sz w:val="20"/>
        </w:rPr>
        <w:t xml:space="preserve"> </w:t>
      </w:r>
    </w:p>
    <w:p w14:paraId="63AA50F0" w14:textId="77777777" w:rsidR="00F23593" w:rsidRPr="004644E8" w:rsidRDefault="00F23593">
      <w:pPr>
        <w:widowControl/>
        <w:tabs>
          <w:tab w:val="left" w:pos="576"/>
          <w:tab w:val="left" w:pos="1440"/>
          <w:tab w:val="left" w:pos="2160"/>
          <w:tab w:val="left" w:pos="4896"/>
          <w:tab w:val="left" w:pos="6624"/>
        </w:tabs>
        <w:rPr>
          <w:rFonts w:ascii="Arial" w:hAnsi="Arial" w:cs="Arial"/>
          <w:sz w:val="20"/>
        </w:rPr>
      </w:pPr>
    </w:p>
    <w:p w14:paraId="17EFF6AF" w14:textId="5A885C30" w:rsidR="00F23593" w:rsidRPr="004644E8" w:rsidRDefault="00F23593">
      <w:pPr>
        <w:widowControl/>
        <w:numPr>
          <w:ilvl w:val="0"/>
          <w:numId w:val="3"/>
        </w:numPr>
        <w:tabs>
          <w:tab w:val="left" w:pos="-1440"/>
          <w:tab w:val="left" w:pos="360"/>
        </w:tabs>
        <w:ind w:left="360" w:hanging="360"/>
        <w:rPr>
          <w:rFonts w:ascii="Arial" w:hAnsi="Arial" w:cs="Arial"/>
          <w:sz w:val="20"/>
        </w:rPr>
      </w:pPr>
      <w:r w:rsidRPr="004644E8">
        <w:rPr>
          <w:rStyle w:val="SubtitleChar"/>
          <w:rFonts w:ascii="Arial" w:hAnsi="Arial" w:cs="Arial"/>
          <w:color w:val="auto"/>
          <w:spacing w:val="0"/>
          <w:sz w:val="20"/>
          <w:szCs w:val="20"/>
        </w:rPr>
        <w:t>Indemnification (not applicable to contracts with other state agencies):</w:t>
      </w:r>
      <w:r w:rsidR="0031301C" w:rsidRPr="004644E8">
        <w:rPr>
          <w:rFonts w:ascii="Arial" w:hAnsi="Arial" w:cs="Arial"/>
          <w:sz w:val="20"/>
        </w:rPr>
        <w:t xml:space="preserve"> </w:t>
      </w:r>
      <w:r w:rsidRPr="004644E8">
        <w:rPr>
          <w:rFonts w:ascii="Arial" w:hAnsi="Arial" w:cs="Arial"/>
          <w:sz w:val="20"/>
        </w:rPr>
        <w:t xml:space="preserve">Grantee agrees to indemnify, defend and hold harmless </w:t>
      </w:r>
      <w:r w:rsidR="0031301C" w:rsidRPr="004644E8">
        <w:rPr>
          <w:rFonts w:ascii="Arial" w:hAnsi="Arial" w:cs="Arial"/>
          <w:sz w:val="20"/>
        </w:rPr>
        <w:t>DEQ</w:t>
      </w:r>
      <w:r w:rsidRPr="004644E8">
        <w:rPr>
          <w:rFonts w:ascii="Arial" w:hAnsi="Arial" w:cs="Arial"/>
          <w:sz w:val="20"/>
        </w:rPr>
        <w:t xml:space="preserve"> and employees from any claims, damages and actions of any kind or nature, whether at law or in equity, arising from or caused by the use of any materials, goods, or equipment of any kind or nature furnished by the Grantee/any services of any kind or nature furnished by the Grantee, provided that such liability is not attributable to the sole negligence of </w:t>
      </w:r>
      <w:r w:rsidR="0031301C" w:rsidRPr="004644E8">
        <w:rPr>
          <w:rFonts w:ascii="Arial" w:hAnsi="Arial" w:cs="Arial"/>
          <w:sz w:val="20"/>
        </w:rPr>
        <w:t xml:space="preserve">DEQ </w:t>
      </w:r>
      <w:r w:rsidRPr="004644E8">
        <w:rPr>
          <w:rFonts w:ascii="Arial" w:hAnsi="Arial" w:cs="Arial"/>
          <w:sz w:val="20"/>
        </w:rPr>
        <w:t xml:space="preserve">or to failure of </w:t>
      </w:r>
      <w:r w:rsidR="004D7007" w:rsidRPr="004644E8">
        <w:rPr>
          <w:rFonts w:ascii="Arial" w:hAnsi="Arial" w:cs="Arial"/>
          <w:sz w:val="20"/>
        </w:rPr>
        <w:t>DEQ</w:t>
      </w:r>
      <w:r w:rsidRPr="004644E8">
        <w:rPr>
          <w:rFonts w:ascii="Arial" w:hAnsi="Arial" w:cs="Arial"/>
          <w:sz w:val="20"/>
        </w:rPr>
        <w:t xml:space="preserve"> to use the materials, goods, or equipment in the manner already and permanently described by the Grantee on the materials, goods or equipment delivered. </w:t>
      </w:r>
    </w:p>
    <w:p w14:paraId="6BD755D6" w14:textId="77777777" w:rsidR="00F23593" w:rsidRPr="004644E8" w:rsidRDefault="00F23593">
      <w:pPr>
        <w:widowControl/>
        <w:tabs>
          <w:tab w:val="left" w:pos="576"/>
          <w:tab w:val="left" w:pos="1440"/>
          <w:tab w:val="left" w:pos="2160"/>
          <w:tab w:val="left" w:pos="4896"/>
          <w:tab w:val="left" w:pos="6624"/>
        </w:tabs>
        <w:rPr>
          <w:rFonts w:ascii="Arial" w:hAnsi="Arial" w:cs="Arial"/>
          <w:sz w:val="20"/>
        </w:rPr>
      </w:pPr>
    </w:p>
    <w:p w14:paraId="3F04F0C6" w14:textId="032B074A" w:rsidR="00F23593" w:rsidRPr="004644E8" w:rsidRDefault="00F23593">
      <w:pPr>
        <w:widowControl/>
        <w:numPr>
          <w:ilvl w:val="0"/>
          <w:numId w:val="3"/>
        </w:numPr>
        <w:tabs>
          <w:tab w:val="left" w:pos="-1440"/>
          <w:tab w:val="left" w:pos="360"/>
        </w:tabs>
        <w:ind w:left="360" w:hanging="360"/>
        <w:rPr>
          <w:rFonts w:ascii="Arial" w:hAnsi="Arial" w:cs="Arial"/>
          <w:sz w:val="20"/>
        </w:rPr>
      </w:pPr>
      <w:r w:rsidRPr="004644E8">
        <w:rPr>
          <w:rStyle w:val="SubtitleChar"/>
          <w:rFonts w:ascii="Arial" w:hAnsi="Arial" w:cs="Arial"/>
          <w:color w:val="auto"/>
          <w:spacing w:val="0"/>
          <w:sz w:val="20"/>
          <w:szCs w:val="20"/>
        </w:rPr>
        <w:t>Indirect Costs:</w:t>
      </w:r>
      <w:r w:rsidR="0031301C" w:rsidRPr="004644E8">
        <w:rPr>
          <w:rFonts w:ascii="Arial" w:hAnsi="Arial" w:cs="Arial"/>
          <w:sz w:val="20"/>
        </w:rPr>
        <w:t xml:space="preserve"> </w:t>
      </w:r>
      <w:r w:rsidRPr="004644E8">
        <w:rPr>
          <w:rFonts w:ascii="Arial" w:hAnsi="Arial" w:cs="Arial"/>
          <w:sz w:val="20"/>
        </w:rPr>
        <w:t>Indirect costs will not be allowable charges against the award unless specifically included as a line item in the approved budget incorporated into the Contract.</w:t>
      </w:r>
      <w:r w:rsidR="0031301C" w:rsidRPr="004644E8">
        <w:rPr>
          <w:rFonts w:ascii="Arial" w:hAnsi="Arial" w:cs="Arial"/>
          <w:sz w:val="20"/>
        </w:rPr>
        <w:t xml:space="preserve"> </w:t>
      </w:r>
    </w:p>
    <w:p w14:paraId="3B95A37D" w14:textId="77777777" w:rsidR="002D4D9A" w:rsidRPr="004644E8" w:rsidRDefault="002D4D9A">
      <w:pPr>
        <w:widowControl/>
        <w:tabs>
          <w:tab w:val="left" w:pos="576"/>
          <w:tab w:val="left" w:pos="1440"/>
          <w:tab w:val="left" w:pos="2160"/>
          <w:tab w:val="left" w:pos="4896"/>
          <w:tab w:val="left" w:pos="6624"/>
        </w:tabs>
        <w:ind w:left="576" w:hanging="576"/>
        <w:rPr>
          <w:rFonts w:ascii="Arial" w:hAnsi="Arial" w:cs="Arial"/>
          <w:sz w:val="20"/>
        </w:rPr>
      </w:pPr>
    </w:p>
    <w:p w14:paraId="76ADB7CA" w14:textId="7A62F358" w:rsidR="00F23593" w:rsidRPr="004644E8" w:rsidRDefault="00F23593">
      <w:pPr>
        <w:widowControl/>
        <w:numPr>
          <w:ilvl w:val="0"/>
          <w:numId w:val="3"/>
        </w:numPr>
        <w:tabs>
          <w:tab w:val="left" w:pos="-1440"/>
          <w:tab w:val="left" w:pos="360"/>
        </w:tabs>
        <w:ind w:left="360" w:hanging="360"/>
        <w:rPr>
          <w:rFonts w:ascii="Arial" w:hAnsi="Arial" w:cs="Arial"/>
          <w:sz w:val="20"/>
        </w:rPr>
      </w:pPr>
      <w:r w:rsidRPr="004644E8">
        <w:rPr>
          <w:rStyle w:val="SubtitleChar"/>
          <w:rFonts w:ascii="Arial" w:hAnsi="Arial" w:cs="Arial"/>
          <w:color w:val="auto"/>
          <w:spacing w:val="0"/>
          <w:sz w:val="20"/>
          <w:szCs w:val="20"/>
        </w:rPr>
        <w:t>Integration and Modification:</w:t>
      </w:r>
      <w:r w:rsidR="0031301C" w:rsidRPr="004644E8">
        <w:rPr>
          <w:rFonts w:ascii="Arial" w:hAnsi="Arial" w:cs="Arial"/>
          <w:sz w:val="20"/>
        </w:rPr>
        <w:t xml:space="preserve"> </w:t>
      </w:r>
      <w:r w:rsidRPr="004644E8">
        <w:rPr>
          <w:rFonts w:ascii="Arial" w:hAnsi="Arial" w:cs="Arial"/>
          <w:sz w:val="20"/>
        </w:rPr>
        <w:t>No alteration, amendment or modification in the provisions of this Contract shall be effective unless it is reduced to writing, signed by the parties and attached hereto.</w:t>
      </w:r>
      <w:r w:rsidR="0031301C" w:rsidRPr="004644E8">
        <w:rPr>
          <w:rFonts w:ascii="Arial" w:hAnsi="Arial" w:cs="Arial"/>
          <w:sz w:val="20"/>
        </w:rPr>
        <w:t xml:space="preserve"> </w:t>
      </w:r>
    </w:p>
    <w:p w14:paraId="0170C83B" w14:textId="77777777" w:rsidR="00F23593" w:rsidRPr="004644E8" w:rsidRDefault="00F23593">
      <w:pPr>
        <w:widowControl/>
        <w:tabs>
          <w:tab w:val="left" w:pos="576"/>
          <w:tab w:val="left" w:pos="1440"/>
          <w:tab w:val="left" w:pos="2160"/>
          <w:tab w:val="left" w:pos="4896"/>
          <w:tab w:val="left" w:pos="6624"/>
        </w:tabs>
        <w:rPr>
          <w:rFonts w:ascii="Arial" w:hAnsi="Arial" w:cs="Arial"/>
          <w:sz w:val="20"/>
        </w:rPr>
      </w:pPr>
    </w:p>
    <w:p w14:paraId="5EBE3F0C" w14:textId="015EBACF" w:rsidR="00F23593" w:rsidRPr="004644E8" w:rsidRDefault="0031301C">
      <w:pPr>
        <w:widowControl/>
        <w:numPr>
          <w:ilvl w:val="0"/>
          <w:numId w:val="3"/>
        </w:numPr>
        <w:tabs>
          <w:tab w:val="left" w:pos="-1440"/>
          <w:tab w:val="left" w:pos="360"/>
        </w:tabs>
        <w:ind w:left="360" w:hanging="360"/>
        <w:rPr>
          <w:rFonts w:ascii="Arial" w:hAnsi="Arial" w:cs="Arial"/>
          <w:sz w:val="20"/>
        </w:rPr>
      </w:pPr>
      <w:r w:rsidRPr="004644E8">
        <w:rPr>
          <w:rFonts w:ascii="Arial" w:hAnsi="Arial" w:cs="Arial"/>
          <w:sz w:val="20"/>
        </w:rPr>
        <w:t xml:space="preserve">Liability (not applicable to contracts with other state agencies): </w:t>
      </w:r>
      <w:r w:rsidR="00F23593" w:rsidRPr="004644E8">
        <w:rPr>
          <w:rFonts w:ascii="Arial" w:hAnsi="Arial" w:cs="Arial"/>
          <w:sz w:val="20"/>
        </w:rPr>
        <w:t xml:space="preserve">The Grantee shall </w:t>
      </w:r>
      <w:r w:rsidR="00BE71A9" w:rsidRPr="004644E8">
        <w:rPr>
          <w:rFonts w:ascii="Arial" w:hAnsi="Arial" w:cs="Arial"/>
          <w:sz w:val="20"/>
        </w:rPr>
        <w:t>obtain</w:t>
      </w:r>
      <w:r w:rsidR="00F23593" w:rsidRPr="004644E8">
        <w:rPr>
          <w:rFonts w:ascii="Arial" w:hAnsi="Arial" w:cs="Arial"/>
          <w:sz w:val="20"/>
        </w:rPr>
        <w:t xml:space="preserve"> and maintain, during the life of this Contract, such bodily injury liability and property damage liability insurance as will protect it from claims of damages for personal injury, including death, as well as from claims for property damage, which may arise from its activities under this contract.</w:t>
      </w:r>
      <w:r w:rsidRPr="004644E8">
        <w:rPr>
          <w:rFonts w:ascii="Arial" w:hAnsi="Arial" w:cs="Arial"/>
          <w:sz w:val="20"/>
        </w:rPr>
        <w:t xml:space="preserve"> </w:t>
      </w:r>
      <w:r w:rsidR="00F23593" w:rsidRPr="004644E8">
        <w:rPr>
          <w:rFonts w:ascii="Arial" w:hAnsi="Arial" w:cs="Arial"/>
          <w:sz w:val="20"/>
        </w:rPr>
        <w:t>If the Grantee has a self-insurance program, it may self-insure the risks associated with this Contract in lieu of the commercial insurance required herein.</w:t>
      </w:r>
      <w:r w:rsidRPr="004644E8">
        <w:rPr>
          <w:rFonts w:ascii="Arial" w:hAnsi="Arial" w:cs="Arial"/>
          <w:sz w:val="20"/>
        </w:rPr>
        <w:t xml:space="preserve"> </w:t>
      </w:r>
    </w:p>
    <w:p w14:paraId="4385915E" w14:textId="77777777" w:rsidR="00F23593" w:rsidRPr="004644E8" w:rsidRDefault="00F23593">
      <w:pPr>
        <w:widowControl/>
        <w:tabs>
          <w:tab w:val="left" w:pos="576"/>
          <w:tab w:val="left" w:pos="1440"/>
          <w:tab w:val="left" w:pos="2160"/>
          <w:tab w:val="left" w:pos="4896"/>
          <w:tab w:val="left" w:pos="6624"/>
        </w:tabs>
        <w:ind w:left="576" w:hanging="576"/>
        <w:rPr>
          <w:rFonts w:ascii="Arial" w:hAnsi="Arial" w:cs="Arial"/>
          <w:sz w:val="20"/>
        </w:rPr>
      </w:pPr>
    </w:p>
    <w:p w14:paraId="76269890" w14:textId="412453D9" w:rsidR="00F23593" w:rsidRPr="004644E8" w:rsidRDefault="00F23593">
      <w:pPr>
        <w:widowControl/>
        <w:numPr>
          <w:ilvl w:val="0"/>
          <w:numId w:val="3"/>
        </w:numPr>
        <w:tabs>
          <w:tab w:val="left" w:pos="-1440"/>
          <w:tab w:val="left" w:pos="360"/>
        </w:tabs>
        <w:ind w:left="360" w:hanging="360"/>
        <w:rPr>
          <w:rFonts w:ascii="Arial" w:hAnsi="Arial" w:cs="Arial"/>
          <w:sz w:val="20"/>
        </w:rPr>
      </w:pPr>
      <w:r w:rsidRPr="004644E8">
        <w:rPr>
          <w:rStyle w:val="SubtitleChar"/>
          <w:rFonts w:ascii="Arial" w:hAnsi="Arial" w:cs="Arial"/>
          <w:color w:val="auto"/>
          <w:spacing w:val="0"/>
          <w:sz w:val="20"/>
          <w:szCs w:val="20"/>
        </w:rPr>
        <w:t>Obligating Funds beyond project period:</w:t>
      </w:r>
      <w:r w:rsidR="0031301C" w:rsidRPr="004644E8">
        <w:rPr>
          <w:rFonts w:ascii="Arial" w:hAnsi="Arial" w:cs="Arial"/>
          <w:sz w:val="20"/>
        </w:rPr>
        <w:t xml:space="preserve"> </w:t>
      </w:r>
      <w:r w:rsidRPr="004644E8">
        <w:rPr>
          <w:rFonts w:ascii="Arial" w:hAnsi="Arial" w:cs="Arial"/>
          <w:sz w:val="20"/>
        </w:rPr>
        <w:t>The Grantee shall not incur costs or obligate funds for any purpose pertaining to the project beyond the expiration date stipulated in the contract.</w:t>
      </w:r>
      <w:r w:rsidR="0031301C" w:rsidRPr="004644E8">
        <w:rPr>
          <w:rFonts w:ascii="Arial" w:hAnsi="Arial" w:cs="Arial"/>
          <w:sz w:val="20"/>
        </w:rPr>
        <w:t xml:space="preserve"> </w:t>
      </w:r>
    </w:p>
    <w:p w14:paraId="41B7CF36" w14:textId="77777777" w:rsidR="00F23593" w:rsidRPr="004644E8" w:rsidRDefault="00F23593">
      <w:pPr>
        <w:widowControl/>
        <w:tabs>
          <w:tab w:val="left" w:pos="576"/>
          <w:tab w:val="left" w:pos="1440"/>
          <w:tab w:val="left" w:pos="2160"/>
          <w:tab w:val="left" w:pos="4896"/>
          <w:tab w:val="left" w:pos="6624"/>
        </w:tabs>
        <w:rPr>
          <w:rFonts w:ascii="Arial" w:hAnsi="Arial" w:cs="Arial"/>
          <w:sz w:val="20"/>
        </w:rPr>
      </w:pPr>
    </w:p>
    <w:p w14:paraId="4395310B" w14:textId="76F60C10" w:rsidR="00F23593" w:rsidRPr="004644E8" w:rsidRDefault="00F23593">
      <w:pPr>
        <w:widowControl/>
        <w:tabs>
          <w:tab w:val="left" w:pos="450"/>
          <w:tab w:val="left" w:pos="1440"/>
          <w:tab w:val="left" w:pos="2160"/>
          <w:tab w:val="left" w:pos="4896"/>
          <w:tab w:val="left" w:pos="6624"/>
        </w:tabs>
        <w:ind w:left="360"/>
        <w:rPr>
          <w:rFonts w:ascii="Arial" w:hAnsi="Arial" w:cs="Arial"/>
          <w:sz w:val="20"/>
        </w:rPr>
      </w:pPr>
      <w:r w:rsidRPr="004644E8">
        <w:rPr>
          <w:rFonts w:ascii="Arial" w:hAnsi="Arial" w:cs="Arial"/>
          <w:sz w:val="20"/>
        </w:rPr>
        <w:t xml:space="preserve">Any extension of the award period can only be authorized by </w:t>
      </w:r>
      <w:r w:rsidR="0031301C" w:rsidRPr="004644E8">
        <w:rPr>
          <w:rFonts w:ascii="Arial" w:hAnsi="Arial" w:cs="Arial"/>
          <w:sz w:val="20"/>
        </w:rPr>
        <w:t>DEQ</w:t>
      </w:r>
      <w:r w:rsidRPr="004644E8">
        <w:rPr>
          <w:rFonts w:ascii="Arial" w:hAnsi="Arial" w:cs="Arial"/>
          <w:sz w:val="20"/>
        </w:rPr>
        <w:t>.</w:t>
      </w:r>
      <w:r w:rsidR="0031301C" w:rsidRPr="004644E8">
        <w:rPr>
          <w:rFonts w:ascii="Arial" w:hAnsi="Arial" w:cs="Arial"/>
          <w:sz w:val="20"/>
        </w:rPr>
        <w:t xml:space="preserve"> </w:t>
      </w:r>
      <w:r w:rsidRPr="004644E8">
        <w:rPr>
          <w:rFonts w:ascii="Arial" w:hAnsi="Arial" w:cs="Arial"/>
          <w:sz w:val="20"/>
        </w:rPr>
        <w:t xml:space="preserve">Verbal or written assurances of funding from other than </w:t>
      </w:r>
      <w:r w:rsidR="0031301C" w:rsidRPr="004644E8">
        <w:rPr>
          <w:rFonts w:ascii="Arial" w:hAnsi="Arial" w:cs="Arial"/>
          <w:sz w:val="20"/>
        </w:rPr>
        <w:t>DEQ</w:t>
      </w:r>
      <w:r w:rsidRPr="004644E8">
        <w:rPr>
          <w:rFonts w:ascii="Arial" w:hAnsi="Arial" w:cs="Arial"/>
          <w:sz w:val="20"/>
        </w:rPr>
        <w:t xml:space="preserve"> shall not constitute authority to obligate funds for programmatic activities beyond the expiration date.</w:t>
      </w:r>
      <w:r w:rsidR="0031301C" w:rsidRPr="004644E8">
        <w:rPr>
          <w:rFonts w:ascii="Arial" w:hAnsi="Arial" w:cs="Arial"/>
          <w:sz w:val="20"/>
        </w:rPr>
        <w:t xml:space="preserve"> </w:t>
      </w:r>
    </w:p>
    <w:p w14:paraId="4D875873" w14:textId="77777777" w:rsidR="00F23593" w:rsidRPr="004644E8" w:rsidRDefault="00F23593">
      <w:pPr>
        <w:widowControl/>
        <w:tabs>
          <w:tab w:val="left" w:pos="450"/>
          <w:tab w:val="left" w:pos="1440"/>
          <w:tab w:val="left" w:pos="2160"/>
          <w:tab w:val="left" w:pos="4896"/>
          <w:tab w:val="left" w:pos="6624"/>
        </w:tabs>
        <w:ind w:left="360"/>
        <w:rPr>
          <w:rFonts w:ascii="Arial" w:hAnsi="Arial" w:cs="Arial"/>
          <w:sz w:val="20"/>
        </w:rPr>
      </w:pPr>
    </w:p>
    <w:p w14:paraId="5C590B5E" w14:textId="7090C366" w:rsidR="00F23593" w:rsidRPr="004644E8" w:rsidRDefault="0031301C">
      <w:pPr>
        <w:widowControl/>
        <w:tabs>
          <w:tab w:val="left" w:pos="450"/>
          <w:tab w:val="left" w:pos="1440"/>
          <w:tab w:val="left" w:pos="2160"/>
          <w:tab w:val="left" w:pos="4896"/>
          <w:tab w:val="left" w:pos="6624"/>
        </w:tabs>
        <w:ind w:left="360"/>
        <w:rPr>
          <w:rFonts w:ascii="Arial" w:hAnsi="Arial" w:cs="Arial"/>
          <w:sz w:val="20"/>
        </w:rPr>
      </w:pPr>
      <w:r w:rsidRPr="004644E8">
        <w:rPr>
          <w:rFonts w:ascii="Arial" w:hAnsi="Arial" w:cs="Arial"/>
          <w:sz w:val="20"/>
        </w:rPr>
        <w:t>DEQ</w:t>
      </w:r>
      <w:r w:rsidR="00F23593" w:rsidRPr="004644E8">
        <w:rPr>
          <w:rFonts w:ascii="Arial" w:hAnsi="Arial" w:cs="Arial"/>
          <w:sz w:val="20"/>
        </w:rPr>
        <w:t xml:space="preserve"> has no obligation to provide any additional prospective funding.</w:t>
      </w:r>
      <w:r w:rsidRPr="004644E8">
        <w:rPr>
          <w:rFonts w:ascii="Arial" w:hAnsi="Arial" w:cs="Arial"/>
          <w:sz w:val="20"/>
        </w:rPr>
        <w:t xml:space="preserve"> </w:t>
      </w:r>
      <w:r w:rsidR="00F23593" w:rsidRPr="004644E8">
        <w:rPr>
          <w:rFonts w:ascii="Arial" w:hAnsi="Arial" w:cs="Arial"/>
          <w:sz w:val="20"/>
        </w:rPr>
        <w:t xml:space="preserve">Any renewal of the award to increase funding and to extend the period of performance is at the sole discretion of </w:t>
      </w:r>
      <w:r w:rsidRPr="004644E8">
        <w:rPr>
          <w:rFonts w:ascii="Arial" w:hAnsi="Arial" w:cs="Arial"/>
          <w:sz w:val="20"/>
        </w:rPr>
        <w:t>DEQ</w:t>
      </w:r>
      <w:r w:rsidR="00F23593" w:rsidRPr="004644E8">
        <w:rPr>
          <w:rFonts w:ascii="Arial" w:hAnsi="Arial" w:cs="Arial"/>
          <w:sz w:val="20"/>
        </w:rPr>
        <w:t>.</w:t>
      </w:r>
      <w:r w:rsidRPr="004644E8">
        <w:rPr>
          <w:rFonts w:ascii="Arial" w:hAnsi="Arial" w:cs="Arial"/>
          <w:sz w:val="20"/>
        </w:rPr>
        <w:t xml:space="preserve"> </w:t>
      </w:r>
    </w:p>
    <w:p w14:paraId="5F15FBF3" w14:textId="77777777" w:rsidR="00F23593" w:rsidRPr="004644E8" w:rsidRDefault="00F23593">
      <w:pPr>
        <w:widowControl/>
        <w:tabs>
          <w:tab w:val="left" w:pos="576"/>
          <w:tab w:val="left" w:pos="1440"/>
          <w:tab w:val="left" w:pos="2160"/>
          <w:tab w:val="left" w:pos="4896"/>
          <w:tab w:val="left" w:pos="6624"/>
        </w:tabs>
        <w:rPr>
          <w:rFonts w:ascii="Arial" w:hAnsi="Arial" w:cs="Arial"/>
          <w:sz w:val="20"/>
        </w:rPr>
      </w:pPr>
    </w:p>
    <w:p w14:paraId="696F7B35" w14:textId="22B7745A" w:rsidR="00F23593" w:rsidRPr="004644E8" w:rsidRDefault="00F23593">
      <w:pPr>
        <w:widowControl/>
        <w:numPr>
          <w:ilvl w:val="0"/>
          <w:numId w:val="3"/>
        </w:numPr>
        <w:tabs>
          <w:tab w:val="left" w:pos="-1440"/>
          <w:tab w:val="left" w:pos="360"/>
        </w:tabs>
        <w:ind w:left="360" w:hanging="360"/>
        <w:rPr>
          <w:rFonts w:ascii="Arial" w:hAnsi="Arial" w:cs="Arial"/>
          <w:sz w:val="20"/>
        </w:rPr>
      </w:pPr>
      <w:r w:rsidRPr="004644E8">
        <w:rPr>
          <w:rStyle w:val="SubtitleChar"/>
          <w:rFonts w:ascii="Arial" w:hAnsi="Arial" w:cs="Arial"/>
          <w:color w:val="auto"/>
          <w:spacing w:val="0"/>
          <w:sz w:val="20"/>
          <w:szCs w:val="20"/>
        </w:rPr>
        <w:t>Precedence of Terms</w:t>
      </w:r>
      <w:r w:rsidRPr="004644E8">
        <w:rPr>
          <w:rFonts w:ascii="Arial" w:hAnsi="Arial" w:cs="Arial"/>
          <w:smallCaps/>
          <w:sz w:val="20"/>
        </w:rPr>
        <w:t>:</w:t>
      </w:r>
      <w:r w:rsidR="0031301C" w:rsidRPr="004644E8">
        <w:rPr>
          <w:rFonts w:ascii="Arial" w:hAnsi="Arial" w:cs="Arial"/>
          <w:sz w:val="20"/>
        </w:rPr>
        <w:t xml:space="preserve"> </w:t>
      </w:r>
      <w:r w:rsidRPr="004644E8">
        <w:rPr>
          <w:rFonts w:ascii="Arial" w:hAnsi="Arial" w:cs="Arial"/>
          <w:sz w:val="20"/>
        </w:rPr>
        <w:t>The Contract consists of several documents.</w:t>
      </w:r>
      <w:r w:rsidR="0031301C" w:rsidRPr="004644E8">
        <w:rPr>
          <w:rFonts w:ascii="Arial" w:hAnsi="Arial" w:cs="Arial"/>
          <w:sz w:val="20"/>
        </w:rPr>
        <w:t xml:space="preserve"> </w:t>
      </w:r>
      <w:r w:rsidRPr="004644E8">
        <w:rPr>
          <w:rFonts w:ascii="Arial" w:hAnsi="Arial" w:cs="Arial"/>
          <w:sz w:val="20"/>
        </w:rPr>
        <w:t>In the event of a conflict between or among terms in these documents, the following documents control in order from the most important to the least important: Special Terms and Conditions; General Terms and Conditions; the signed Contract form; and the Scope of Work.</w:t>
      </w:r>
      <w:r w:rsidR="0031301C" w:rsidRPr="004644E8">
        <w:rPr>
          <w:rFonts w:ascii="Arial" w:hAnsi="Arial" w:cs="Arial"/>
          <w:sz w:val="20"/>
        </w:rPr>
        <w:t xml:space="preserve"> </w:t>
      </w:r>
    </w:p>
    <w:p w14:paraId="74D6899A" w14:textId="77777777" w:rsidR="00F23593" w:rsidRPr="004644E8" w:rsidRDefault="00F23593">
      <w:pPr>
        <w:widowControl/>
        <w:tabs>
          <w:tab w:val="left" w:pos="576"/>
          <w:tab w:val="left" w:pos="1440"/>
          <w:tab w:val="left" w:pos="2160"/>
          <w:tab w:val="left" w:pos="4896"/>
          <w:tab w:val="left" w:pos="6624"/>
        </w:tabs>
        <w:rPr>
          <w:rFonts w:ascii="Arial" w:hAnsi="Arial" w:cs="Arial"/>
          <w:sz w:val="20"/>
        </w:rPr>
      </w:pPr>
    </w:p>
    <w:p w14:paraId="6569C19E" w14:textId="7ED5BA2D" w:rsidR="00F23593" w:rsidRPr="004644E8" w:rsidRDefault="00F23593">
      <w:pPr>
        <w:widowControl/>
        <w:numPr>
          <w:ilvl w:val="0"/>
          <w:numId w:val="3"/>
        </w:numPr>
        <w:tabs>
          <w:tab w:val="left" w:pos="-1440"/>
          <w:tab w:val="left" w:pos="360"/>
        </w:tabs>
        <w:ind w:left="360" w:hanging="360"/>
        <w:rPr>
          <w:rFonts w:ascii="Arial" w:hAnsi="Arial" w:cs="Arial"/>
          <w:sz w:val="20"/>
        </w:rPr>
      </w:pPr>
      <w:r w:rsidRPr="004644E8">
        <w:rPr>
          <w:rStyle w:val="SubtitleChar"/>
          <w:rFonts w:ascii="Arial" w:hAnsi="Arial" w:cs="Arial"/>
          <w:color w:val="auto"/>
          <w:spacing w:val="0"/>
          <w:sz w:val="20"/>
          <w:szCs w:val="20"/>
        </w:rPr>
        <w:t>Prior Written Approval of Changes</w:t>
      </w:r>
      <w:r w:rsidRPr="004644E8">
        <w:rPr>
          <w:rFonts w:ascii="Arial" w:hAnsi="Arial" w:cs="Arial"/>
          <w:smallCaps/>
          <w:sz w:val="20"/>
        </w:rPr>
        <w:t>:</w:t>
      </w:r>
      <w:r w:rsidR="0031301C" w:rsidRPr="004644E8">
        <w:rPr>
          <w:rFonts w:ascii="Arial" w:hAnsi="Arial" w:cs="Arial"/>
          <w:sz w:val="20"/>
        </w:rPr>
        <w:t xml:space="preserve"> </w:t>
      </w:r>
      <w:r w:rsidRPr="004644E8">
        <w:rPr>
          <w:rFonts w:ascii="Arial" w:hAnsi="Arial" w:cs="Arial"/>
          <w:sz w:val="20"/>
        </w:rPr>
        <w:t xml:space="preserve">The Grantee must obtain prior written approval from </w:t>
      </w:r>
      <w:r w:rsidR="003C6BE7" w:rsidRPr="004644E8">
        <w:rPr>
          <w:rFonts w:ascii="Arial" w:hAnsi="Arial" w:cs="Arial"/>
          <w:sz w:val="20"/>
        </w:rPr>
        <w:t>DEQ</w:t>
      </w:r>
      <w:r w:rsidRPr="004644E8">
        <w:rPr>
          <w:rFonts w:ascii="Arial" w:hAnsi="Arial" w:cs="Arial"/>
          <w:sz w:val="20"/>
        </w:rPr>
        <w:t xml:space="preserve"> for changes to the Contract, including, but not limited to, changes of substance in program activities, designs, or plans set forth in the approved scope of work or project work</w:t>
      </w:r>
      <w:r w:rsidR="003C6BE7" w:rsidRPr="004644E8">
        <w:rPr>
          <w:rFonts w:ascii="Arial" w:hAnsi="Arial" w:cs="Arial"/>
          <w:sz w:val="20"/>
        </w:rPr>
        <w:t xml:space="preserve"> </w:t>
      </w:r>
      <w:r w:rsidRPr="004644E8">
        <w:rPr>
          <w:rFonts w:ascii="Arial" w:hAnsi="Arial" w:cs="Arial"/>
          <w:sz w:val="20"/>
        </w:rPr>
        <w:t>plan.</w:t>
      </w:r>
      <w:r w:rsidR="0031301C" w:rsidRPr="004644E8">
        <w:rPr>
          <w:rFonts w:ascii="Arial" w:hAnsi="Arial" w:cs="Arial"/>
          <w:sz w:val="20"/>
        </w:rPr>
        <w:t xml:space="preserve"> </w:t>
      </w:r>
    </w:p>
    <w:p w14:paraId="2535C129" w14:textId="77777777" w:rsidR="00F23593" w:rsidRPr="004644E8" w:rsidRDefault="00F23593">
      <w:pPr>
        <w:widowControl/>
        <w:tabs>
          <w:tab w:val="left" w:pos="576"/>
          <w:tab w:val="left" w:pos="1440"/>
          <w:tab w:val="left" w:pos="2160"/>
          <w:tab w:val="left" w:pos="4896"/>
          <w:tab w:val="left" w:pos="6624"/>
        </w:tabs>
        <w:rPr>
          <w:rFonts w:ascii="Arial" w:hAnsi="Arial" w:cs="Arial"/>
          <w:sz w:val="20"/>
        </w:rPr>
      </w:pPr>
    </w:p>
    <w:p w14:paraId="1A4017EA" w14:textId="2C5FECB9" w:rsidR="00F23593" w:rsidRPr="004644E8" w:rsidRDefault="00F23593">
      <w:pPr>
        <w:widowControl/>
        <w:numPr>
          <w:ilvl w:val="0"/>
          <w:numId w:val="3"/>
        </w:numPr>
        <w:tabs>
          <w:tab w:val="left" w:pos="-1440"/>
          <w:tab w:val="left" w:pos="360"/>
        </w:tabs>
        <w:ind w:left="360" w:hanging="360"/>
        <w:rPr>
          <w:rFonts w:ascii="Arial" w:hAnsi="Arial" w:cs="Arial"/>
          <w:sz w:val="20"/>
        </w:rPr>
      </w:pPr>
      <w:r w:rsidRPr="004644E8">
        <w:rPr>
          <w:rStyle w:val="SubtitleChar"/>
          <w:rFonts w:ascii="Arial" w:hAnsi="Arial" w:cs="Arial"/>
          <w:color w:val="auto"/>
          <w:spacing w:val="0"/>
          <w:sz w:val="20"/>
          <w:szCs w:val="20"/>
        </w:rPr>
        <w:t>Regulatory Compliance</w:t>
      </w:r>
      <w:r w:rsidRPr="004644E8">
        <w:rPr>
          <w:rFonts w:ascii="Arial" w:hAnsi="Arial" w:cs="Arial"/>
          <w:smallCaps/>
          <w:sz w:val="20"/>
        </w:rPr>
        <w:t>:</w:t>
      </w:r>
      <w:r w:rsidR="0031301C" w:rsidRPr="004644E8">
        <w:rPr>
          <w:rFonts w:ascii="Arial" w:hAnsi="Arial" w:cs="Arial"/>
          <w:sz w:val="20"/>
        </w:rPr>
        <w:t xml:space="preserve"> </w:t>
      </w:r>
      <w:r w:rsidRPr="004644E8">
        <w:rPr>
          <w:rFonts w:ascii="Arial" w:hAnsi="Arial" w:cs="Arial"/>
          <w:sz w:val="20"/>
        </w:rPr>
        <w:t>The Grantee shall comply with all laws, ordinances, rules, regulations, and lawful orders of any public authority bearing on the performance of the project and shall give all Notices required thereby.</w:t>
      </w:r>
      <w:r w:rsidR="0031301C" w:rsidRPr="004644E8">
        <w:rPr>
          <w:rFonts w:ascii="Arial" w:hAnsi="Arial" w:cs="Arial"/>
          <w:sz w:val="20"/>
        </w:rPr>
        <w:t xml:space="preserve"> </w:t>
      </w:r>
      <w:r w:rsidRPr="004644E8">
        <w:rPr>
          <w:rFonts w:ascii="Arial" w:hAnsi="Arial" w:cs="Arial"/>
          <w:sz w:val="20"/>
        </w:rPr>
        <w:t>The Grantee hereby consents to inspection by any state regulatory agency having jurisdiction over any part of the work performed with the as</w:t>
      </w:r>
      <w:r w:rsidR="00FF141F" w:rsidRPr="004644E8">
        <w:rPr>
          <w:rFonts w:ascii="Arial" w:hAnsi="Arial" w:cs="Arial"/>
          <w:sz w:val="20"/>
        </w:rPr>
        <w:t>sistance of the contract funds.</w:t>
      </w:r>
      <w:r w:rsidR="0031301C" w:rsidRPr="004644E8">
        <w:rPr>
          <w:rFonts w:ascii="Arial" w:hAnsi="Arial" w:cs="Arial"/>
          <w:sz w:val="20"/>
        </w:rPr>
        <w:t xml:space="preserve"> </w:t>
      </w:r>
    </w:p>
    <w:p w14:paraId="27E23391" w14:textId="77777777" w:rsidR="00F23593" w:rsidRPr="004644E8" w:rsidRDefault="00F23593">
      <w:pPr>
        <w:widowControl/>
        <w:tabs>
          <w:tab w:val="left" w:pos="576"/>
          <w:tab w:val="left" w:pos="1440"/>
          <w:tab w:val="left" w:pos="2160"/>
          <w:tab w:val="left" w:pos="4896"/>
          <w:tab w:val="left" w:pos="6624"/>
        </w:tabs>
        <w:rPr>
          <w:rFonts w:ascii="Arial" w:hAnsi="Arial" w:cs="Arial"/>
          <w:sz w:val="20"/>
        </w:rPr>
      </w:pPr>
    </w:p>
    <w:p w14:paraId="2BE10710" w14:textId="3A3284F3" w:rsidR="00F23593" w:rsidRPr="004644E8" w:rsidRDefault="00F23593">
      <w:pPr>
        <w:widowControl/>
        <w:numPr>
          <w:ilvl w:val="0"/>
          <w:numId w:val="3"/>
        </w:numPr>
        <w:tabs>
          <w:tab w:val="left" w:pos="-1440"/>
          <w:tab w:val="left" w:pos="360"/>
        </w:tabs>
        <w:ind w:left="360" w:hanging="360"/>
        <w:rPr>
          <w:rFonts w:ascii="Arial" w:hAnsi="Arial" w:cs="Arial"/>
          <w:sz w:val="20"/>
        </w:rPr>
      </w:pPr>
      <w:r w:rsidRPr="004644E8">
        <w:rPr>
          <w:rStyle w:val="SubtitleChar"/>
          <w:rFonts w:ascii="Arial" w:hAnsi="Arial" w:cs="Arial"/>
          <w:color w:val="auto"/>
          <w:spacing w:val="0"/>
          <w:sz w:val="20"/>
          <w:szCs w:val="20"/>
        </w:rPr>
        <w:t>Renewal of Contract</w:t>
      </w:r>
      <w:r w:rsidRPr="004644E8">
        <w:rPr>
          <w:rFonts w:ascii="Arial" w:hAnsi="Arial" w:cs="Arial"/>
          <w:smallCaps/>
          <w:sz w:val="20"/>
        </w:rPr>
        <w:t>:</w:t>
      </w:r>
      <w:r w:rsidR="0031301C" w:rsidRPr="004644E8">
        <w:rPr>
          <w:rFonts w:ascii="Arial" w:hAnsi="Arial" w:cs="Arial"/>
          <w:sz w:val="20"/>
        </w:rPr>
        <w:t xml:space="preserve"> </w:t>
      </w:r>
      <w:r w:rsidRPr="004644E8">
        <w:rPr>
          <w:rFonts w:ascii="Arial" w:hAnsi="Arial" w:cs="Arial"/>
          <w:sz w:val="20"/>
        </w:rPr>
        <w:t xml:space="preserve">The Contract may be renewed by </w:t>
      </w:r>
      <w:r w:rsidR="003C6BE7" w:rsidRPr="004644E8">
        <w:rPr>
          <w:rFonts w:ascii="Arial" w:hAnsi="Arial" w:cs="Arial"/>
          <w:sz w:val="20"/>
        </w:rPr>
        <w:t>DEQ</w:t>
      </w:r>
      <w:r w:rsidRPr="004644E8">
        <w:rPr>
          <w:rFonts w:ascii="Arial" w:hAnsi="Arial" w:cs="Arial"/>
          <w:sz w:val="20"/>
        </w:rPr>
        <w:t xml:space="preserve"> upon written contract by both parties under the terms of the current contract, prior to the expiration.</w:t>
      </w:r>
      <w:r w:rsidR="0031301C" w:rsidRPr="004644E8">
        <w:rPr>
          <w:rFonts w:ascii="Arial" w:hAnsi="Arial" w:cs="Arial"/>
          <w:sz w:val="20"/>
        </w:rPr>
        <w:t xml:space="preserve"> </w:t>
      </w:r>
    </w:p>
    <w:p w14:paraId="72D8ABEE" w14:textId="77777777" w:rsidR="00F23593" w:rsidRPr="004644E8" w:rsidRDefault="00F23593">
      <w:pPr>
        <w:widowControl/>
        <w:tabs>
          <w:tab w:val="left" w:pos="576"/>
          <w:tab w:val="left" w:pos="1440"/>
          <w:tab w:val="left" w:pos="2160"/>
          <w:tab w:val="left" w:pos="4896"/>
          <w:tab w:val="left" w:pos="6624"/>
        </w:tabs>
        <w:rPr>
          <w:rFonts w:ascii="Arial" w:hAnsi="Arial" w:cs="Arial"/>
          <w:sz w:val="20"/>
        </w:rPr>
      </w:pPr>
    </w:p>
    <w:p w14:paraId="7D48AF5C" w14:textId="4540C7AA" w:rsidR="00F23593" w:rsidRPr="004644E8" w:rsidRDefault="00F23593">
      <w:pPr>
        <w:widowControl/>
        <w:numPr>
          <w:ilvl w:val="0"/>
          <w:numId w:val="3"/>
        </w:numPr>
        <w:tabs>
          <w:tab w:val="left" w:pos="-1440"/>
          <w:tab w:val="left" w:pos="360"/>
        </w:tabs>
        <w:ind w:left="360" w:hanging="360"/>
        <w:rPr>
          <w:rFonts w:ascii="Arial" w:hAnsi="Arial" w:cs="Arial"/>
          <w:sz w:val="20"/>
        </w:rPr>
      </w:pPr>
      <w:r w:rsidRPr="004644E8">
        <w:rPr>
          <w:rStyle w:val="SubtitleChar"/>
          <w:rFonts w:ascii="Arial" w:hAnsi="Arial" w:cs="Arial"/>
          <w:color w:val="auto"/>
          <w:spacing w:val="0"/>
          <w:sz w:val="20"/>
          <w:szCs w:val="20"/>
        </w:rPr>
        <w:t>Severability</w:t>
      </w:r>
      <w:r w:rsidRPr="004644E8">
        <w:rPr>
          <w:rFonts w:ascii="Arial" w:hAnsi="Arial" w:cs="Arial"/>
          <w:smallCaps/>
          <w:sz w:val="20"/>
        </w:rPr>
        <w:t>:</w:t>
      </w:r>
      <w:r w:rsidR="0031301C" w:rsidRPr="004644E8">
        <w:rPr>
          <w:rFonts w:ascii="Arial" w:hAnsi="Arial" w:cs="Arial"/>
          <w:sz w:val="20"/>
        </w:rPr>
        <w:t xml:space="preserve"> </w:t>
      </w:r>
      <w:r w:rsidRPr="004644E8">
        <w:rPr>
          <w:rFonts w:ascii="Arial" w:hAnsi="Arial" w:cs="Arial"/>
          <w:sz w:val="20"/>
        </w:rPr>
        <w:t>Each paragraph and provision of this Contract is severable from the entire contract; and if any provision is declared invalid, the remaining provisions shall nevertheless remain in effect.</w:t>
      </w:r>
      <w:r w:rsidR="0031301C" w:rsidRPr="004644E8">
        <w:rPr>
          <w:rFonts w:ascii="Arial" w:hAnsi="Arial" w:cs="Arial"/>
          <w:sz w:val="20"/>
        </w:rPr>
        <w:t xml:space="preserve"> </w:t>
      </w:r>
    </w:p>
    <w:p w14:paraId="687C5DD2" w14:textId="77777777" w:rsidR="00F23593" w:rsidRPr="004644E8" w:rsidRDefault="00F23593">
      <w:pPr>
        <w:widowControl/>
        <w:tabs>
          <w:tab w:val="left" w:pos="576"/>
          <w:tab w:val="left" w:pos="1440"/>
          <w:tab w:val="left" w:pos="2160"/>
          <w:tab w:val="left" w:pos="4896"/>
          <w:tab w:val="left" w:pos="6624"/>
        </w:tabs>
        <w:ind w:left="576" w:hanging="576"/>
        <w:rPr>
          <w:rFonts w:ascii="Arial" w:hAnsi="Arial" w:cs="Arial"/>
          <w:sz w:val="20"/>
        </w:rPr>
      </w:pPr>
    </w:p>
    <w:p w14:paraId="062835CE" w14:textId="61032441" w:rsidR="00F23593" w:rsidRPr="004644E8" w:rsidRDefault="00F23593">
      <w:pPr>
        <w:widowControl/>
        <w:numPr>
          <w:ilvl w:val="0"/>
          <w:numId w:val="3"/>
        </w:numPr>
        <w:tabs>
          <w:tab w:val="left" w:pos="-1440"/>
          <w:tab w:val="left" w:pos="360"/>
        </w:tabs>
        <w:ind w:left="360" w:hanging="360"/>
        <w:rPr>
          <w:rFonts w:ascii="Arial" w:hAnsi="Arial" w:cs="Arial"/>
          <w:sz w:val="20"/>
        </w:rPr>
      </w:pPr>
      <w:r w:rsidRPr="004644E8">
        <w:rPr>
          <w:rStyle w:val="SubtitleChar"/>
          <w:rFonts w:ascii="Arial" w:hAnsi="Arial" w:cs="Arial"/>
          <w:color w:val="auto"/>
          <w:spacing w:val="0"/>
          <w:sz w:val="20"/>
          <w:szCs w:val="20"/>
        </w:rPr>
        <w:t>Subcontract</w:t>
      </w:r>
      <w:r w:rsidRPr="004644E8">
        <w:rPr>
          <w:rFonts w:ascii="Arial" w:hAnsi="Arial" w:cs="Arial"/>
          <w:smallCaps/>
          <w:sz w:val="20"/>
        </w:rPr>
        <w:t>s:</w:t>
      </w:r>
      <w:r w:rsidR="0031301C" w:rsidRPr="004644E8">
        <w:rPr>
          <w:rFonts w:ascii="Arial" w:hAnsi="Arial" w:cs="Arial"/>
          <w:sz w:val="20"/>
        </w:rPr>
        <w:t xml:space="preserve"> </w:t>
      </w:r>
      <w:r w:rsidRPr="004644E8">
        <w:rPr>
          <w:rFonts w:ascii="Arial" w:hAnsi="Arial" w:cs="Arial"/>
          <w:sz w:val="20"/>
        </w:rPr>
        <w:t xml:space="preserve">No portion of the Scope of Work shall be subcontracted without the prior written consent of </w:t>
      </w:r>
      <w:r w:rsidR="003C6BE7" w:rsidRPr="004644E8">
        <w:rPr>
          <w:rFonts w:ascii="Arial" w:hAnsi="Arial" w:cs="Arial"/>
          <w:sz w:val="20"/>
        </w:rPr>
        <w:t>DEQ</w:t>
      </w:r>
      <w:r w:rsidRPr="004644E8">
        <w:rPr>
          <w:rFonts w:ascii="Arial" w:hAnsi="Arial" w:cs="Arial"/>
          <w:sz w:val="20"/>
        </w:rPr>
        <w:t>.</w:t>
      </w:r>
      <w:r w:rsidR="0031301C" w:rsidRPr="004644E8">
        <w:rPr>
          <w:rFonts w:ascii="Arial" w:hAnsi="Arial" w:cs="Arial"/>
          <w:sz w:val="20"/>
        </w:rPr>
        <w:t xml:space="preserve"> </w:t>
      </w:r>
      <w:r w:rsidRPr="004644E8">
        <w:rPr>
          <w:rFonts w:ascii="Arial" w:hAnsi="Arial" w:cs="Arial"/>
          <w:sz w:val="20"/>
        </w:rPr>
        <w:t>The Grantee shall, however, remain fully liable and responsible for the work to be done by its subcontractor(s) and shall ensure compliance with all requirements of the Contract.</w:t>
      </w:r>
      <w:r w:rsidR="0031301C" w:rsidRPr="004644E8">
        <w:rPr>
          <w:rFonts w:ascii="Arial" w:hAnsi="Arial" w:cs="Arial"/>
          <w:sz w:val="20"/>
        </w:rPr>
        <w:t xml:space="preserve"> </w:t>
      </w:r>
      <w:r w:rsidRPr="004644E8">
        <w:rPr>
          <w:rFonts w:ascii="Arial" w:hAnsi="Arial" w:cs="Arial"/>
          <w:sz w:val="20"/>
        </w:rPr>
        <w:t>The Grantee shall comply with all applicable provisions of the Virginia Public Procurement Act in making such awards.</w:t>
      </w:r>
      <w:r w:rsidR="0031301C" w:rsidRPr="004644E8">
        <w:rPr>
          <w:rFonts w:ascii="Arial" w:hAnsi="Arial" w:cs="Arial"/>
          <w:sz w:val="20"/>
        </w:rPr>
        <w:t xml:space="preserve"> </w:t>
      </w:r>
    </w:p>
    <w:p w14:paraId="4FA4E49F" w14:textId="77777777" w:rsidR="00F23593" w:rsidRPr="004644E8" w:rsidRDefault="00F23593">
      <w:pPr>
        <w:widowControl/>
        <w:tabs>
          <w:tab w:val="left" w:pos="576"/>
          <w:tab w:val="left" w:pos="1440"/>
          <w:tab w:val="left" w:pos="2160"/>
          <w:tab w:val="left" w:pos="4896"/>
          <w:tab w:val="left" w:pos="6624"/>
        </w:tabs>
        <w:rPr>
          <w:rFonts w:ascii="Arial" w:hAnsi="Arial" w:cs="Arial"/>
          <w:sz w:val="20"/>
        </w:rPr>
      </w:pPr>
    </w:p>
    <w:p w14:paraId="03E377DD" w14:textId="0C2542E9" w:rsidR="00F23593" w:rsidRPr="004644E8" w:rsidRDefault="00F23593">
      <w:pPr>
        <w:widowControl/>
        <w:numPr>
          <w:ilvl w:val="0"/>
          <w:numId w:val="3"/>
        </w:numPr>
        <w:tabs>
          <w:tab w:val="left" w:pos="-1440"/>
          <w:tab w:val="left" w:pos="360"/>
        </w:tabs>
        <w:ind w:left="360" w:hanging="360"/>
        <w:rPr>
          <w:rFonts w:ascii="Arial" w:hAnsi="Arial" w:cs="Arial"/>
          <w:sz w:val="20"/>
        </w:rPr>
      </w:pPr>
      <w:r w:rsidRPr="004644E8">
        <w:rPr>
          <w:rStyle w:val="SubtitleChar"/>
          <w:rFonts w:ascii="Arial" w:hAnsi="Arial" w:cs="Arial"/>
          <w:color w:val="auto"/>
          <w:spacing w:val="0"/>
          <w:sz w:val="20"/>
          <w:szCs w:val="20"/>
        </w:rPr>
        <w:t>Termination for Cause</w:t>
      </w:r>
      <w:r w:rsidRPr="004644E8">
        <w:rPr>
          <w:rFonts w:ascii="Arial" w:hAnsi="Arial" w:cs="Arial"/>
          <w:smallCaps/>
          <w:sz w:val="20"/>
        </w:rPr>
        <w:t>:</w:t>
      </w:r>
      <w:r w:rsidR="0031301C" w:rsidRPr="004644E8">
        <w:rPr>
          <w:rFonts w:ascii="Arial" w:hAnsi="Arial" w:cs="Arial"/>
          <w:sz w:val="20"/>
        </w:rPr>
        <w:t xml:space="preserve"> </w:t>
      </w:r>
      <w:r w:rsidR="003C6BE7" w:rsidRPr="004644E8">
        <w:rPr>
          <w:rFonts w:ascii="Arial" w:hAnsi="Arial" w:cs="Arial"/>
          <w:sz w:val="20"/>
        </w:rPr>
        <w:t>DEQ</w:t>
      </w:r>
      <w:r w:rsidRPr="004644E8">
        <w:rPr>
          <w:rFonts w:ascii="Arial" w:hAnsi="Arial" w:cs="Arial"/>
          <w:sz w:val="20"/>
        </w:rPr>
        <w:t xml:space="preserve"> reserves the right to terminate the grant in whole, or in part, at any time before the date of completion, upon written notice to the Grantee that it has failed to comply with the conditions of the Contract.</w:t>
      </w:r>
      <w:r w:rsidR="0031301C" w:rsidRPr="004644E8">
        <w:rPr>
          <w:rFonts w:ascii="Arial" w:hAnsi="Arial" w:cs="Arial"/>
          <w:sz w:val="20"/>
        </w:rPr>
        <w:t xml:space="preserve"> </w:t>
      </w:r>
      <w:r w:rsidRPr="004644E8">
        <w:rPr>
          <w:rFonts w:ascii="Arial" w:hAnsi="Arial" w:cs="Arial"/>
          <w:sz w:val="20"/>
        </w:rPr>
        <w:t xml:space="preserve">In connection with such termination, payments made to the Grantee or recoveries by </w:t>
      </w:r>
      <w:r w:rsidR="003C6BE7" w:rsidRPr="004644E8">
        <w:rPr>
          <w:rFonts w:ascii="Arial" w:hAnsi="Arial" w:cs="Arial"/>
          <w:sz w:val="20"/>
        </w:rPr>
        <w:t>DEQ</w:t>
      </w:r>
      <w:r w:rsidRPr="004644E8">
        <w:rPr>
          <w:rFonts w:ascii="Arial" w:hAnsi="Arial" w:cs="Arial"/>
          <w:sz w:val="20"/>
        </w:rPr>
        <w:t xml:space="preserve"> shall be in accord with the legal rights and liabilities of the parties.</w:t>
      </w:r>
      <w:r w:rsidR="0031301C" w:rsidRPr="004644E8">
        <w:rPr>
          <w:rFonts w:ascii="Arial" w:hAnsi="Arial" w:cs="Arial"/>
          <w:sz w:val="20"/>
        </w:rPr>
        <w:t xml:space="preserve"> </w:t>
      </w:r>
    </w:p>
    <w:p w14:paraId="487A136E" w14:textId="77777777" w:rsidR="00F23593" w:rsidRPr="004644E8" w:rsidRDefault="00F23593">
      <w:pPr>
        <w:widowControl/>
        <w:tabs>
          <w:tab w:val="left" w:pos="576"/>
          <w:tab w:val="left" w:pos="1440"/>
          <w:tab w:val="left" w:pos="2160"/>
          <w:tab w:val="left" w:pos="4896"/>
          <w:tab w:val="left" w:pos="6624"/>
        </w:tabs>
        <w:rPr>
          <w:rFonts w:ascii="Arial" w:hAnsi="Arial" w:cs="Arial"/>
          <w:sz w:val="20"/>
        </w:rPr>
      </w:pPr>
    </w:p>
    <w:p w14:paraId="0E483B01" w14:textId="1D3D536B" w:rsidR="0096442E" w:rsidRPr="004644E8" w:rsidRDefault="0096442E" w:rsidP="004644E8">
      <w:pPr>
        <w:widowControl/>
        <w:numPr>
          <w:ilvl w:val="0"/>
          <w:numId w:val="3"/>
        </w:numPr>
        <w:tabs>
          <w:tab w:val="clear" w:pos="6930"/>
          <w:tab w:val="left" w:pos="-1440"/>
          <w:tab w:val="left" w:pos="360"/>
          <w:tab w:val="num" w:pos="720"/>
        </w:tabs>
        <w:ind w:left="360" w:hanging="360"/>
        <w:rPr>
          <w:rFonts w:ascii="Arial" w:hAnsi="Arial" w:cs="Arial"/>
          <w:sz w:val="20"/>
        </w:rPr>
      </w:pPr>
      <w:r w:rsidRPr="004644E8">
        <w:rPr>
          <w:rStyle w:val="SubtitleChar"/>
          <w:rFonts w:ascii="Arial" w:hAnsi="Arial" w:cs="Arial"/>
          <w:color w:val="auto"/>
          <w:spacing w:val="0"/>
          <w:sz w:val="20"/>
          <w:szCs w:val="20"/>
        </w:rPr>
        <w:t>Termination for Convenience:</w:t>
      </w:r>
      <w:r w:rsidR="0031301C" w:rsidRPr="004644E8">
        <w:rPr>
          <w:rFonts w:ascii="Arial" w:hAnsi="Arial" w:cs="Arial"/>
          <w:smallCaps/>
          <w:sz w:val="20"/>
        </w:rPr>
        <w:t xml:space="preserve"> </w:t>
      </w:r>
      <w:r w:rsidR="003C6BE7" w:rsidRPr="004644E8">
        <w:rPr>
          <w:rFonts w:ascii="Arial" w:hAnsi="Arial" w:cs="Arial"/>
          <w:sz w:val="20"/>
        </w:rPr>
        <w:t>DEQ</w:t>
      </w:r>
      <w:r w:rsidRPr="004644E8">
        <w:rPr>
          <w:rFonts w:ascii="Arial" w:hAnsi="Arial" w:cs="Arial"/>
          <w:sz w:val="20"/>
        </w:rPr>
        <w:t xml:space="preserve"> may terminate any resulting contract, in whole or in part, upon thirty (30) days written notice to the Grantee specifying the extent to which the performance under the contract is terminated, and the date of termination.</w:t>
      </w:r>
      <w:r w:rsidR="0031301C" w:rsidRPr="004644E8">
        <w:rPr>
          <w:rFonts w:ascii="Arial" w:hAnsi="Arial" w:cs="Arial"/>
          <w:sz w:val="20"/>
        </w:rPr>
        <w:t xml:space="preserve"> </w:t>
      </w:r>
      <w:r w:rsidRPr="004644E8">
        <w:rPr>
          <w:rFonts w:ascii="Arial" w:hAnsi="Arial" w:cs="Arial"/>
          <w:sz w:val="20"/>
        </w:rPr>
        <w:t xml:space="preserve">In the event the initial contract period is for more than 12 months, the resulting contract may be terminated by either party, in whole or in part, after the initial 12 months of the contract period upon thirty (30) days written notice to the other party specifying the extent to which the performance under the contract is terminated, and the date of termination. In addition, (a) </w:t>
      </w:r>
      <w:r w:rsidR="003C6BE7" w:rsidRPr="004644E8">
        <w:rPr>
          <w:rFonts w:ascii="Arial" w:hAnsi="Arial" w:cs="Arial"/>
          <w:sz w:val="20"/>
        </w:rPr>
        <w:t>DEQ</w:t>
      </w:r>
      <w:r w:rsidRPr="004644E8">
        <w:rPr>
          <w:rFonts w:ascii="Arial" w:hAnsi="Arial" w:cs="Arial"/>
          <w:sz w:val="20"/>
        </w:rPr>
        <w:t xml:space="preserve"> may terminate the contract immediately if its funding is terminated or; (b) </w:t>
      </w:r>
      <w:r w:rsidR="004D7007" w:rsidRPr="004644E8">
        <w:rPr>
          <w:rFonts w:ascii="Arial" w:hAnsi="Arial" w:cs="Arial"/>
          <w:sz w:val="20"/>
        </w:rPr>
        <w:t>DEQ</w:t>
      </w:r>
      <w:r w:rsidRPr="004644E8">
        <w:rPr>
          <w:rFonts w:ascii="Arial" w:hAnsi="Arial" w:cs="Arial"/>
          <w:sz w:val="20"/>
        </w:rPr>
        <w:t xml:space="preserve"> or the Grantee may terminate the contract, in whole, or in part, if both parties agree that the continuation will not produce beneficial results commensurate with further expenditure of funds; in this event, </w:t>
      </w:r>
      <w:r w:rsidR="003C6BE7" w:rsidRPr="004644E8">
        <w:rPr>
          <w:rFonts w:ascii="Arial" w:hAnsi="Arial" w:cs="Arial"/>
          <w:sz w:val="20"/>
        </w:rPr>
        <w:t>DEQ</w:t>
      </w:r>
      <w:r w:rsidRPr="004644E8">
        <w:rPr>
          <w:rFonts w:ascii="Arial" w:hAnsi="Arial" w:cs="Arial"/>
          <w:sz w:val="20"/>
        </w:rPr>
        <w:t xml:space="preserve"> and the Grantee shall agree upon the termination conditions, including the effective date and, in the case of partial terminations, the portion to be terminated.</w:t>
      </w:r>
      <w:r w:rsidR="0031301C" w:rsidRPr="004644E8">
        <w:rPr>
          <w:rFonts w:ascii="Arial" w:hAnsi="Arial" w:cs="Arial"/>
          <w:sz w:val="20"/>
        </w:rPr>
        <w:t xml:space="preserve"> </w:t>
      </w:r>
    </w:p>
    <w:p w14:paraId="040C5941" w14:textId="77777777" w:rsidR="0096442E" w:rsidRPr="004644E8" w:rsidRDefault="0096442E">
      <w:pPr>
        <w:pStyle w:val="ListParagraph"/>
        <w:rPr>
          <w:rFonts w:ascii="Arial" w:hAnsi="Arial" w:cs="Arial"/>
          <w:sz w:val="20"/>
        </w:rPr>
      </w:pPr>
    </w:p>
    <w:p w14:paraId="68C8B574" w14:textId="77777777" w:rsidR="0096442E" w:rsidRPr="004644E8" w:rsidRDefault="0096442E">
      <w:pPr>
        <w:widowControl/>
        <w:tabs>
          <w:tab w:val="left" w:pos="-1440"/>
        </w:tabs>
        <w:ind w:left="360"/>
        <w:rPr>
          <w:rFonts w:ascii="Arial" w:hAnsi="Arial" w:cs="Arial"/>
          <w:sz w:val="20"/>
        </w:rPr>
      </w:pPr>
      <w:r w:rsidRPr="004644E8">
        <w:rPr>
          <w:rFonts w:ascii="Arial" w:hAnsi="Arial" w:cs="Arial"/>
          <w:sz w:val="20"/>
        </w:rPr>
        <w:t>In the event the contract (or portion thereof) is terminated (regardless of cause), the Grantee shall not incur new obligations for the contract (or terminated portion thereof) after the effective date of termination, and shall cancel as many outstanding obligations as possible; however, termination shall not relieve the Grantee of the obligation to deliver and/or perform on all outstanding obligations established prior to the effective date of cancellation.</w:t>
      </w:r>
    </w:p>
    <w:p w14:paraId="76E60EBC" w14:textId="77777777" w:rsidR="006747D0" w:rsidRPr="004644E8" w:rsidRDefault="006747D0">
      <w:pPr>
        <w:widowControl/>
        <w:tabs>
          <w:tab w:val="left" w:pos="576"/>
          <w:tab w:val="left" w:pos="1440"/>
          <w:tab w:val="left" w:pos="2160"/>
          <w:tab w:val="left" w:pos="4896"/>
          <w:tab w:val="left" w:pos="6624"/>
        </w:tabs>
        <w:rPr>
          <w:rFonts w:ascii="Arial" w:hAnsi="Arial" w:cs="Arial"/>
          <w:sz w:val="20"/>
        </w:rPr>
      </w:pPr>
    </w:p>
    <w:p w14:paraId="72D03C34" w14:textId="1D0EB38C" w:rsidR="00F23593" w:rsidRPr="004644E8" w:rsidRDefault="00F23593">
      <w:pPr>
        <w:widowControl/>
        <w:numPr>
          <w:ilvl w:val="0"/>
          <w:numId w:val="3"/>
        </w:numPr>
        <w:tabs>
          <w:tab w:val="left" w:pos="-1440"/>
          <w:tab w:val="left" w:pos="360"/>
        </w:tabs>
        <w:ind w:left="360" w:hanging="360"/>
        <w:rPr>
          <w:rFonts w:ascii="Arial" w:hAnsi="Arial" w:cs="Arial"/>
          <w:sz w:val="20"/>
        </w:rPr>
      </w:pPr>
      <w:r w:rsidRPr="004644E8">
        <w:rPr>
          <w:rStyle w:val="SubtitleChar"/>
          <w:rFonts w:ascii="Arial" w:hAnsi="Arial" w:cs="Arial"/>
          <w:color w:val="auto"/>
          <w:spacing w:val="0"/>
          <w:sz w:val="20"/>
          <w:szCs w:val="20"/>
        </w:rPr>
        <w:t>Use of Grant Funds:</w:t>
      </w:r>
      <w:r w:rsidR="0031301C" w:rsidRPr="004644E8">
        <w:rPr>
          <w:rFonts w:ascii="Arial" w:hAnsi="Arial" w:cs="Arial"/>
          <w:sz w:val="20"/>
        </w:rPr>
        <w:t xml:space="preserve"> </w:t>
      </w:r>
      <w:r w:rsidRPr="004644E8">
        <w:rPr>
          <w:rFonts w:ascii="Arial" w:hAnsi="Arial" w:cs="Arial"/>
          <w:sz w:val="20"/>
        </w:rPr>
        <w:t xml:space="preserve">Grant funds shall only be used for the purposes and activities covered in the </w:t>
      </w:r>
      <w:r w:rsidR="00BA2EED" w:rsidRPr="004644E8">
        <w:rPr>
          <w:rFonts w:ascii="Arial" w:hAnsi="Arial" w:cs="Arial"/>
          <w:sz w:val="20"/>
        </w:rPr>
        <w:t>p</w:t>
      </w:r>
      <w:r w:rsidRPr="004644E8">
        <w:rPr>
          <w:rFonts w:ascii="Arial" w:hAnsi="Arial" w:cs="Arial"/>
          <w:sz w:val="20"/>
        </w:rPr>
        <w:t xml:space="preserve">roject </w:t>
      </w:r>
      <w:r w:rsidR="00BA2EED" w:rsidRPr="004644E8">
        <w:rPr>
          <w:rFonts w:ascii="Arial" w:hAnsi="Arial" w:cs="Arial"/>
          <w:sz w:val="20"/>
        </w:rPr>
        <w:t>w</w:t>
      </w:r>
      <w:r w:rsidRPr="004644E8">
        <w:rPr>
          <w:rFonts w:ascii="Arial" w:hAnsi="Arial" w:cs="Arial"/>
          <w:sz w:val="20"/>
        </w:rPr>
        <w:t>ork</w:t>
      </w:r>
      <w:r w:rsidR="003C6BE7" w:rsidRPr="004644E8">
        <w:rPr>
          <w:rFonts w:ascii="Arial" w:hAnsi="Arial" w:cs="Arial"/>
          <w:sz w:val="20"/>
        </w:rPr>
        <w:t xml:space="preserve"> </w:t>
      </w:r>
      <w:r w:rsidRPr="004644E8">
        <w:rPr>
          <w:rFonts w:ascii="Arial" w:hAnsi="Arial" w:cs="Arial"/>
          <w:sz w:val="20"/>
        </w:rPr>
        <w:t>plan.</w:t>
      </w:r>
      <w:r w:rsidR="0031301C" w:rsidRPr="004644E8">
        <w:rPr>
          <w:rFonts w:ascii="Arial" w:hAnsi="Arial" w:cs="Arial"/>
          <w:sz w:val="20"/>
        </w:rPr>
        <w:t xml:space="preserve"> </w:t>
      </w:r>
    </w:p>
    <w:p w14:paraId="39A2851C" w14:textId="77777777" w:rsidR="00527E2E" w:rsidRPr="004644E8" w:rsidRDefault="00527E2E">
      <w:pPr>
        <w:widowControl/>
        <w:tabs>
          <w:tab w:val="left" w:pos="-1440"/>
          <w:tab w:val="left" w:pos="360"/>
        </w:tabs>
        <w:rPr>
          <w:rFonts w:ascii="Arial" w:hAnsi="Arial" w:cs="Arial"/>
          <w:sz w:val="20"/>
        </w:rPr>
      </w:pPr>
    </w:p>
    <w:p w14:paraId="2AD96481" w14:textId="529FD785" w:rsidR="00527E2E" w:rsidRPr="004644E8" w:rsidRDefault="004D7007">
      <w:pPr>
        <w:widowControl/>
        <w:numPr>
          <w:ilvl w:val="0"/>
          <w:numId w:val="3"/>
        </w:numPr>
        <w:tabs>
          <w:tab w:val="left" w:pos="-1440"/>
          <w:tab w:val="left" w:pos="360"/>
        </w:tabs>
        <w:ind w:left="360" w:hanging="360"/>
        <w:rPr>
          <w:rFonts w:ascii="Arial" w:hAnsi="Arial" w:cs="Arial"/>
          <w:sz w:val="20"/>
        </w:rPr>
      </w:pPr>
      <w:r w:rsidRPr="004644E8">
        <w:rPr>
          <w:rStyle w:val="SubtitleChar"/>
          <w:rFonts w:ascii="Arial" w:hAnsi="Arial" w:cs="Arial"/>
          <w:color w:val="auto"/>
          <w:spacing w:val="0"/>
          <w:sz w:val="20"/>
          <w:szCs w:val="20"/>
        </w:rPr>
        <w:t xml:space="preserve">Accessibility Requirements for Contract Deliverables: </w:t>
      </w:r>
      <w:r w:rsidR="00527E2E" w:rsidRPr="004644E8">
        <w:rPr>
          <w:rFonts w:ascii="Arial" w:hAnsi="Arial" w:cs="Arial"/>
          <w:bCs/>
          <w:sz w:val="20"/>
        </w:rPr>
        <w:t>A</w:t>
      </w:r>
      <w:r w:rsidR="00527E2E" w:rsidRPr="004644E8">
        <w:rPr>
          <w:rFonts w:ascii="Arial" w:hAnsi="Arial" w:cs="Arial"/>
          <w:sz w:val="20"/>
        </w:rPr>
        <w:t>s applicable, the Grantee shall ensure that all: </w:t>
      </w:r>
    </w:p>
    <w:p w14:paraId="2DE4EF53" w14:textId="77777777" w:rsidR="000D2DF6" w:rsidRPr="004644E8" w:rsidRDefault="000D2DF6" w:rsidP="004644E8">
      <w:pPr>
        <w:pStyle w:val="ListParagraph"/>
        <w:rPr>
          <w:rFonts w:ascii="Arial" w:hAnsi="Arial" w:cs="Arial"/>
          <w:sz w:val="20"/>
        </w:rPr>
      </w:pPr>
    </w:p>
    <w:p w14:paraId="145EB903" w14:textId="443D68F3" w:rsidR="00527E2E" w:rsidRDefault="000D2DF6" w:rsidP="0028268A">
      <w:pPr>
        <w:widowControl/>
        <w:tabs>
          <w:tab w:val="left" w:pos="-1440"/>
          <w:tab w:val="left" w:pos="360"/>
        </w:tabs>
        <w:ind w:left="360"/>
        <w:rPr>
          <w:rFonts w:ascii="Arial" w:hAnsi="Arial" w:cs="Arial"/>
          <w:sz w:val="20"/>
        </w:rPr>
      </w:pPr>
      <w:r w:rsidRPr="004644E8">
        <w:rPr>
          <w:rFonts w:ascii="Arial" w:hAnsi="Arial" w:cs="Arial"/>
          <w:sz w:val="20"/>
        </w:rPr>
        <w:t>Content prepared by the Grantee to be published on a DEQ public (or other public website, as designated by DEQ) shall comply with all federal accessibility standards; and</w:t>
      </w:r>
    </w:p>
    <w:p w14:paraId="02F01855" w14:textId="77777777" w:rsidR="0028268A" w:rsidRPr="004644E8" w:rsidRDefault="0028268A" w:rsidP="0028268A">
      <w:pPr>
        <w:widowControl/>
        <w:tabs>
          <w:tab w:val="left" w:pos="-1440"/>
          <w:tab w:val="left" w:pos="360"/>
        </w:tabs>
        <w:ind w:left="360"/>
        <w:rPr>
          <w:rFonts w:ascii="Arial" w:hAnsi="Arial" w:cs="Arial"/>
          <w:sz w:val="20"/>
        </w:rPr>
      </w:pPr>
    </w:p>
    <w:p w14:paraId="399D7B85" w14:textId="226F734C" w:rsidR="004D7007" w:rsidRPr="004644E8" w:rsidRDefault="00527E2E" w:rsidP="004644E8">
      <w:pPr>
        <w:ind w:left="360"/>
        <w:rPr>
          <w:rFonts w:ascii="Arial" w:hAnsi="Arial" w:cs="Arial"/>
          <w:sz w:val="20"/>
        </w:rPr>
      </w:pPr>
      <w:r w:rsidRPr="004644E8">
        <w:rPr>
          <w:rFonts w:ascii="Arial" w:hAnsi="Arial" w:cs="Arial"/>
          <w:sz w:val="20"/>
        </w:rPr>
        <w:t>All (to include, but not limited to) reports, power point presentations, videos, letters, notices, spread sheets, graphs, charts, photos, etc.,) shall comply with all regulations that implement Section 508 of the electronic and information technology accessibility standards of the Rehabilitation Act of 1973 (29 U.S.C. § 794d), as amended, and all regulations, policies, procedures, standards, and </w:t>
      </w:r>
      <w:hyperlink r:id="rId8" w:tgtFrame="_blank" w:history="1">
        <w:r w:rsidRPr="004644E8">
          <w:rPr>
            <w:rFonts w:ascii="Arial" w:hAnsi="Arial" w:cs="Arial"/>
            <w:sz w:val="20"/>
          </w:rPr>
          <w:t xml:space="preserve">guidelines of </w:t>
        </w:r>
        <w:r w:rsidR="000D2DF6" w:rsidRPr="004644E8">
          <w:rPr>
            <w:rFonts w:ascii="Arial" w:hAnsi="Arial" w:cs="Arial"/>
            <w:sz w:val="20"/>
          </w:rPr>
          <w:t>the Virginia Information Technologies Association</w:t>
        </w:r>
        <w:r w:rsidR="004D7007" w:rsidRPr="004644E8">
          <w:rPr>
            <w:rFonts w:ascii="Arial" w:hAnsi="Arial" w:cs="Arial"/>
            <w:sz w:val="20"/>
          </w:rPr>
          <w:t xml:space="preserve"> (VITA), which includes the following resources:</w:t>
        </w:r>
      </w:hyperlink>
    </w:p>
    <w:p w14:paraId="450BA43B" w14:textId="054A1DBC" w:rsidR="00527E2E" w:rsidRPr="004644E8" w:rsidRDefault="004D7007" w:rsidP="004644E8">
      <w:pPr>
        <w:pStyle w:val="ListParagraph"/>
        <w:rPr>
          <w:sz w:val="20"/>
        </w:rPr>
      </w:pPr>
      <w:r w:rsidRPr="004644E8">
        <w:rPr>
          <w:rFonts w:ascii="Arial" w:hAnsi="Arial" w:cs="Arial"/>
          <w:sz w:val="20"/>
        </w:rPr>
        <w:t xml:space="preserve">The U.S. Access Board or W3C’s Web Content Accessibility Guidelines 2.0: </w:t>
      </w:r>
      <w:hyperlink r:id="rId9" w:history="1">
        <w:r w:rsidRPr="004644E8">
          <w:rPr>
            <w:rStyle w:val="Hyperlink"/>
            <w:rFonts w:ascii="Arial" w:hAnsi="Arial" w:cs="Arial"/>
            <w:sz w:val="20"/>
          </w:rPr>
          <w:t>www.access-board.gov/sec508/guide/index.htm</w:t>
        </w:r>
      </w:hyperlink>
    </w:p>
    <w:p w14:paraId="56C68576" w14:textId="6364CC43" w:rsidR="00527E2E" w:rsidRPr="004644E8" w:rsidRDefault="00E13873" w:rsidP="004644E8">
      <w:pPr>
        <w:pStyle w:val="ListParagraph"/>
        <w:numPr>
          <w:ilvl w:val="0"/>
          <w:numId w:val="5"/>
        </w:numPr>
        <w:rPr>
          <w:rFonts w:ascii="Arial" w:hAnsi="Arial" w:cs="Arial"/>
          <w:sz w:val="20"/>
        </w:rPr>
      </w:pPr>
      <w:hyperlink r:id="rId10" w:history="1">
        <w:r w:rsidR="004D7007" w:rsidRPr="004644E8">
          <w:rPr>
            <w:rStyle w:val="Hyperlink"/>
            <w:rFonts w:ascii="Arial" w:hAnsi="Arial" w:cs="Arial"/>
            <w:sz w:val="20"/>
          </w:rPr>
          <w:t>www.vita.virginia.gov/it-governance/itrm-policies-standards/</w:t>
        </w:r>
      </w:hyperlink>
    </w:p>
    <w:p w14:paraId="69AFCFBC" w14:textId="556D4259" w:rsidR="00527E2E" w:rsidRPr="00E70BD7" w:rsidRDefault="00E13873" w:rsidP="004644E8">
      <w:pPr>
        <w:pStyle w:val="Default"/>
        <w:numPr>
          <w:ilvl w:val="0"/>
          <w:numId w:val="5"/>
        </w:numPr>
        <w:tabs>
          <w:tab w:val="left" w:pos="360"/>
        </w:tabs>
        <w:rPr>
          <w:rFonts w:ascii="Arial" w:hAnsi="Arial" w:cs="Arial"/>
          <w:snapToGrid w:val="0"/>
          <w:color w:val="auto"/>
          <w:sz w:val="20"/>
          <w:szCs w:val="20"/>
        </w:rPr>
      </w:pPr>
      <w:hyperlink r:id="rId11" w:history="1">
        <w:r w:rsidR="004D7007" w:rsidRPr="004644E8">
          <w:rPr>
            <w:rStyle w:val="Hyperlink"/>
            <w:rFonts w:ascii="Arial" w:hAnsi="Arial" w:cs="Arial"/>
            <w:sz w:val="20"/>
            <w:szCs w:val="20"/>
          </w:rPr>
          <w:t>www.vita.virginia.gov/it-governance/itrm-policies-standards/it-accessibility-and-website-standards/</w:t>
        </w:r>
      </w:hyperlink>
      <w:r w:rsidR="0031301C" w:rsidRPr="004644E8">
        <w:rPr>
          <w:rStyle w:val="Hyperlink"/>
          <w:rFonts w:ascii="Arial" w:hAnsi="Arial" w:cs="Arial"/>
          <w:color w:val="auto"/>
          <w:sz w:val="20"/>
          <w:szCs w:val="20"/>
          <w:u w:val="none"/>
        </w:rPr>
        <w:t xml:space="preserve">  </w:t>
      </w:r>
    </w:p>
    <w:p w14:paraId="18C154DD" w14:textId="5B972586" w:rsidR="00527E2E" w:rsidRPr="004644E8" w:rsidRDefault="00707945" w:rsidP="004644E8">
      <w:pPr>
        <w:pStyle w:val="Default"/>
        <w:numPr>
          <w:ilvl w:val="0"/>
          <w:numId w:val="5"/>
        </w:numPr>
        <w:tabs>
          <w:tab w:val="left" w:pos="360"/>
        </w:tabs>
        <w:rPr>
          <w:rStyle w:val="Hyperlink"/>
        </w:rPr>
      </w:pPr>
      <w:r>
        <w:rPr>
          <w:rFonts w:ascii="Arial" w:hAnsi="Arial" w:cs="Arial"/>
          <w:sz w:val="20"/>
          <w:szCs w:val="20"/>
        </w:rPr>
        <w:fldChar w:fldCharType="begin"/>
      </w:r>
      <w:r>
        <w:rPr>
          <w:rFonts w:ascii="Arial" w:hAnsi="Arial" w:cs="Arial"/>
          <w:sz w:val="20"/>
          <w:szCs w:val="20"/>
        </w:rPr>
        <w:instrText xml:space="preserve"> HYPERLINK "https://www.vita.virginia.gov/media/vitavirginiagov/it-governance/pdf/ETAITAccessibilityTopicReportGOV103.pdf" </w:instrText>
      </w:r>
      <w:r>
        <w:rPr>
          <w:rFonts w:ascii="Arial" w:hAnsi="Arial" w:cs="Arial"/>
          <w:sz w:val="20"/>
          <w:szCs w:val="20"/>
        </w:rPr>
        <w:fldChar w:fldCharType="separate"/>
      </w:r>
      <w:r w:rsidR="00527E2E" w:rsidRPr="004644E8">
        <w:rPr>
          <w:rStyle w:val="Hyperlink"/>
          <w:rFonts w:ascii="Arial" w:hAnsi="Arial" w:cs="Arial"/>
          <w:sz w:val="20"/>
          <w:szCs w:val="20"/>
        </w:rPr>
        <w:t>www.vita.virginia.gov/media/vitavirginiagov/it-governance/pdf/ETAITAccessibilityTopicReportGOV103.pdf</w:t>
      </w:r>
    </w:p>
    <w:p w14:paraId="4BE15589" w14:textId="3BEACA3B" w:rsidR="00527E2E" w:rsidRPr="004644E8" w:rsidRDefault="00707945">
      <w:pPr>
        <w:widowControl/>
        <w:tabs>
          <w:tab w:val="left" w:pos="-1440"/>
          <w:tab w:val="left" w:pos="360"/>
        </w:tabs>
        <w:rPr>
          <w:rFonts w:ascii="Arial" w:hAnsi="Arial" w:cs="Arial"/>
          <w:sz w:val="20"/>
        </w:rPr>
      </w:pPr>
      <w:r>
        <w:rPr>
          <w:rFonts w:ascii="Arial" w:hAnsi="Arial" w:cs="Arial"/>
          <w:snapToGrid/>
          <w:color w:val="000000"/>
          <w:sz w:val="20"/>
        </w:rPr>
        <w:fldChar w:fldCharType="end"/>
      </w:r>
    </w:p>
    <w:p w14:paraId="2B9397D4" w14:textId="715DF829" w:rsidR="00F23593" w:rsidRPr="004644E8" w:rsidRDefault="004D7007" w:rsidP="0028268A">
      <w:pPr>
        <w:widowControl/>
        <w:numPr>
          <w:ilvl w:val="0"/>
          <w:numId w:val="3"/>
        </w:numPr>
        <w:tabs>
          <w:tab w:val="left" w:pos="-1440"/>
          <w:tab w:val="left" w:pos="360"/>
        </w:tabs>
        <w:ind w:left="360" w:hanging="360"/>
        <w:rPr>
          <w:rFonts w:ascii="Arial" w:hAnsi="Arial" w:cs="Arial"/>
          <w:sz w:val="20"/>
        </w:rPr>
      </w:pPr>
      <w:r w:rsidRPr="004644E8">
        <w:rPr>
          <w:rStyle w:val="SubtitleChar"/>
          <w:rFonts w:ascii="Arial" w:hAnsi="Arial" w:cs="Arial"/>
          <w:color w:val="auto"/>
          <w:spacing w:val="0"/>
          <w:sz w:val="20"/>
          <w:szCs w:val="20"/>
        </w:rPr>
        <w:t>DEQ logo:</w:t>
      </w:r>
      <w:r w:rsidR="00626A16" w:rsidRPr="004644E8">
        <w:rPr>
          <w:rFonts w:ascii="Arial" w:hAnsi="Arial" w:cs="Arial"/>
          <w:bCs/>
          <w:sz w:val="20"/>
        </w:rPr>
        <w:t xml:space="preserve"> The Grantee shall obtain written authorization from DEQ, prior to utilizing the DEQ logo.</w:t>
      </w:r>
      <w:r w:rsidR="0028268A" w:rsidRPr="004644E8">
        <w:rPr>
          <w:rFonts w:ascii="Arial" w:hAnsi="Arial" w:cs="Arial"/>
          <w:sz w:val="20"/>
        </w:rPr>
        <w:t xml:space="preserve"> </w:t>
      </w:r>
    </w:p>
    <w:sectPr w:rsidR="00F23593" w:rsidRPr="004644E8" w:rsidSect="004644E8">
      <w:headerReference w:type="default" r:id="rId12"/>
      <w:footerReference w:type="default" r:id="rId13"/>
      <w:endnotePr>
        <w:numFmt w:val="decimal"/>
      </w:endnotePr>
      <w:type w:val="continuous"/>
      <w:pgSz w:w="12240" w:h="15840"/>
      <w:pgMar w:top="1278" w:right="1530" w:bottom="1008" w:left="1350" w:header="72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0426C" w14:textId="77777777" w:rsidR="00E13873" w:rsidRDefault="00E13873">
      <w:r>
        <w:separator/>
      </w:r>
    </w:p>
  </w:endnote>
  <w:endnote w:type="continuationSeparator" w:id="0">
    <w:p w14:paraId="1AFA79F6" w14:textId="77777777" w:rsidR="00E13873" w:rsidRDefault="00E13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445612"/>
      <w:docPartObj>
        <w:docPartGallery w:val="Page Numbers (Bottom of Page)"/>
        <w:docPartUnique/>
      </w:docPartObj>
    </w:sdtPr>
    <w:sdtEndPr>
      <w:rPr>
        <w:noProof/>
      </w:rPr>
    </w:sdtEndPr>
    <w:sdtContent>
      <w:p w14:paraId="460EA901" w14:textId="14EDF3E9" w:rsidR="000D2DF6" w:rsidRDefault="000D2DF6">
        <w:pPr>
          <w:pStyle w:val="Footer"/>
          <w:jc w:val="right"/>
        </w:pPr>
        <w:r>
          <w:fldChar w:fldCharType="begin"/>
        </w:r>
        <w:r>
          <w:instrText xml:space="preserve"> PAGE   \* MERGEFORMAT </w:instrText>
        </w:r>
        <w:r>
          <w:fldChar w:fldCharType="separate"/>
        </w:r>
        <w:r w:rsidR="00E13873">
          <w:rPr>
            <w:noProof/>
          </w:rPr>
          <w:t>1</w:t>
        </w:r>
        <w:r>
          <w:rPr>
            <w:noProof/>
          </w:rPr>
          <w:fldChar w:fldCharType="end"/>
        </w:r>
      </w:p>
    </w:sdtContent>
  </w:sdt>
  <w:p w14:paraId="3B7655C5" w14:textId="77777777" w:rsidR="000D2DF6" w:rsidRPr="002D4D9A" w:rsidRDefault="000D2DF6" w:rsidP="00D66467">
    <w:pPr>
      <w:tabs>
        <w:tab w:val="left" w:pos="5760"/>
      </w:tabs>
      <w:jc w:val="right"/>
      <w:rPr>
        <w:rFonts w:ascii="Times New Roman" w:hAnsi="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30F1B" w14:textId="77777777" w:rsidR="00E13873" w:rsidRDefault="00E13873">
      <w:r>
        <w:separator/>
      </w:r>
    </w:p>
  </w:footnote>
  <w:footnote w:type="continuationSeparator" w:id="0">
    <w:p w14:paraId="15F79864" w14:textId="77777777" w:rsidR="00E13873" w:rsidRDefault="00E13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EFB3E" w14:textId="77777777" w:rsidR="00E70BD7" w:rsidRDefault="00E70BD7" w:rsidP="00E70BD7">
    <w:pPr>
      <w:spacing w:before="3" w:line="274" w:lineRule="exact"/>
      <w:jc w:val="right"/>
      <w:textAlignment w:val="baseline"/>
      <w:rPr>
        <w:rFonts w:ascii="Arial" w:hAnsi="Arial" w:cs="Arial"/>
        <w:b/>
        <w:color w:val="000000"/>
        <w:sz w:val="32"/>
        <w:szCs w:val="32"/>
      </w:rPr>
    </w:pPr>
    <w:r w:rsidRPr="00517483">
      <w:rPr>
        <w:rFonts w:ascii="Arial" w:hAnsi="Arial" w:cs="Arial"/>
        <w:noProof/>
        <w:sz w:val="32"/>
        <w:szCs w:val="32"/>
      </w:rPr>
      <w:drawing>
        <wp:anchor distT="0" distB="0" distL="114300" distR="114300" simplePos="0" relativeHeight="251659264" behindDoc="1" locked="0" layoutInCell="1" allowOverlap="1" wp14:anchorId="0AE777DC" wp14:editId="55BB2704">
          <wp:simplePos x="0" y="0"/>
          <wp:positionH relativeFrom="margin">
            <wp:posOffset>60995</wp:posOffset>
          </wp:positionH>
          <wp:positionV relativeFrom="margin">
            <wp:posOffset>-770255</wp:posOffset>
          </wp:positionV>
          <wp:extent cx="1143000" cy="539731"/>
          <wp:effectExtent l="0" t="0" r="0" b="0"/>
          <wp:wrapSquare wrapText="bothSides"/>
          <wp:docPr id="11" name="Picture 11" title="DE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Q logo banner 5"/>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43000" cy="53973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7483">
      <w:rPr>
        <w:rFonts w:ascii="Arial" w:hAnsi="Arial" w:cs="Arial"/>
        <w:b/>
        <w:color w:val="000000"/>
        <w:sz w:val="32"/>
        <w:szCs w:val="32"/>
      </w:rPr>
      <w:t>Clean Air Communities Program</w:t>
    </w:r>
  </w:p>
  <w:p w14:paraId="59E95CF4" w14:textId="6B141F49" w:rsidR="00E70BD7" w:rsidRPr="004644E8" w:rsidRDefault="00017383" w:rsidP="00E70BD7">
    <w:pPr>
      <w:spacing w:before="3" w:line="274" w:lineRule="exact"/>
      <w:jc w:val="right"/>
      <w:textAlignment w:val="baseline"/>
      <w:rPr>
        <w:rFonts w:ascii="Arial" w:hAnsi="Arial" w:cs="Arial"/>
        <w:color w:val="000000"/>
        <w:sz w:val="21"/>
        <w:szCs w:val="21"/>
      </w:rPr>
    </w:pPr>
    <w:r>
      <w:rPr>
        <w:rFonts w:ascii="Arial" w:hAnsi="Arial" w:cs="Arial"/>
        <w:color w:val="000000"/>
        <w:sz w:val="21"/>
        <w:szCs w:val="21"/>
      </w:rPr>
      <w:t>Appendix D</w:t>
    </w:r>
    <w:r w:rsidR="00E70BD7" w:rsidRPr="004644E8">
      <w:rPr>
        <w:rFonts w:ascii="Arial" w:hAnsi="Arial" w:cs="Arial"/>
        <w:color w:val="000000"/>
        <w:sz w:val="21"/>
        <w:szCs w:val="21"/>
      </w:rPr>
      <w:t>: General Terms and Conditions for State-Funded Grant Contracts</w:t>
    </w:r>
  </w:p>
  <w:p w14:paraId="689FD7E7" w14:textId="02330132" w:rsidR="00E70BD7" w:rsidRDefault="00326FE3" w:rsidP="00E70BD7">
    <w:pPr>
      <w:spacing w:before="3" w:line="274" w:lineRule="exact"/>
      <w:jc w:val="right"/>
      <w:textAlignment w:val="baseline"/>
      <w:rPr>
        <w:rFonts w:ascii="Arial" w:hAnsi="Arial" w:cs="Arial"/>
        <w:color w:val="000000"/>
        <w:sz w:val="21"/>
        <w:szCs w:val="21"/>
      </w:rPr>
    </w:pPr>
    <w:r>
      <w:rPr>
        <w:rFonts w:ascii="Arial" w:hAnsi="Arial" w:cs="Arial"/>
        <w:color w:val="000000"/>
        <w:sz w:val="21"/>
        <w:szCs w:val="21"/>
      </w:rPr>
      <w:t>October</w:t>
    </w:r>
    <w:r w:rsidR="00E70BD7" w:rsidRPr="004644E8">
      <w:rPr>
        <w:rFonts w:ascii="Arial" w:hAnsi="Arial" w:cs="Arial"/>
        <w:color w:val="000000"/>
        <w:sz w:val="21"/>
        <w:szCs w:val="21"/>
      </w:rPr>
      <w:t xml:space="preserve"> 2020</w:t>
    </w:r>
  </w:p>
  <w:p w14:paraId="2B86FB95" w14:textId="06EFAEB8" w:rsidR="000D2DF6" w:rsidRPr="004644E8" w:rsidRDefault="004644E8" w:rsidP="004644E8">
    <w:pPr>
      <w:spacing w:before="3" w:line="274" w:lineRule="exact"/>
      <w:jc w:val="right"/>
      <w:textAlignment w:val="baseline"/>
      <w:rPr>
        <w:rFonts w:ascii="Arial" w:hAnsi="Arial" w:cs="Arial"/>
        <w:color w:val="000000"/>
        <w:sz w:val="21"/>
        <w:szCs w:val="21"/>
      </w:rPr>
    </w:pPr>
    <w:r>
      <w:rPr>
        <w:rFonts w:ascii="Arial" w:hAnsi="Arial" w:cs="Arial"/>
        <w:b/>
        <w:noProof/>
        <w:sz w:val="20"/>
      </w:rPr>
      <mc:AlternateContent>
        <mc:Choice Requires="wps">
          <w:drawing>
            <wp:inline distT="0" distB="0" distL="0" distR="0" wp14:anchorId="039EAFF2" wp14:editId="4B21313A">
              <wp:extent cx="5943600" cy="45085"/>
              <wp:effectExtent l="0" t="0" r="0" b="0"/>
              <wp:docPr id="2" name="Rectangle 2" title="Decorative"/>
              <wp:cNvGraphicFramePr/>
              <a:graphic xmlns:a="http://schemas.openxmlformats.org/drawingml/2006/main">
                <a:graphicData uri="http://schemas.microsoft.com/office/word/2010/wordprocessingShape">
                  <wps:wsp>
                    <wps:cNvSpPr/>
                    <wps:spPr>
                      <a:xfrm flipV="1">
                        <a:off x="0" y="0"/>
                        <a:ext cx="5943600" cy="45085"/>
                      </a:xfrm>
                      <a:prstGeom prst="rect">
                        <a:avLst/>
                      </a:prstGeom>
                      <a:solidFill>
                        <a:srgbClr val="00806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BBB85DE" id="Rectangle 2" o:spid="_x0000_s1026" alt="Title: Decorative" style="width:468pt;height:3.5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" fillcolor="#008061" stroked="f" strokeweight="2p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5575F"/>
    <w:multiLevelType w:val="hybridMultilevel"/>
    <w:tmpl w:val="2AE0612E"/>
    <w:lvl w:ilvl="0" w:tplc="AFAE44D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9E5A5A"/>
    <w:multiLevelType w:val="hybridMultilevel"/>
    <w:tmpl w:val="89E0BF5E"/>
    <w:lvl w:ilvl="0" w:tplc="1098137A">
      <w:start w:val="1"/>
      <w:numFmt w:val="decimal"/>
      <w:lvlText w:val="%1."/>
      <w:lvlJc w:val="left"/>
      <w:pPr>
        <w:tabs>
          <w:tab w:val="num" w:pos="360"/>
        </w:tabs>
        <w:ind w:left="360" w:hanging="360"/>
      </w:pPr>
      <w:rPr>
        <w:rFonts w:hint="default"/>
        <w:b/>
        <w:sz w:val="20"/>
        <w:szCs w:val="20"/>
      </w:rPr>
    </w:lvl>
    <w:lvl w:ilvl="1" w:tplc="1F344F94">
      <w:start w:val="1"/>
      <w:numFmt w:val="lowerLetter"/>
      <w:lvlText w:val="%2."/>
      <w:lvlJc w:val="left"/>
      <w:pPr>
        <w:tabs>
          <w:tab w:val="num" w:pos="-420"/>
        </w:tabs>
        <w:ind w:left="-420" w:hanging="360"/>
      </w:pPr>
      <w:rPr>
        <w:rFonts w:hint="default"/>
        <w:b/>
      </w:rPr>
    </w:lvl>
    <w:lvl w:ilvl="2" w:tplc="0409001B" w:tentative="1">
      <w:start w:val="1"/>
      <w:numFmt w:val="lowerRoman"/>
      <w:lvlText w:val="%3."/>
      <w:lvlJc w:val="right"/>
      <w:pPr>
        <w:tabs>
          <w:tab w:val="num" w:pos="300"/>
        </w:tabs>
        <w:ind w:left="300" w:hanging="180"/>
      </w:pPr>
    </w:lvl>
    <w:lvl w:ilvl="3" w:tplc="0409000F" w:tentative="1">
      <w:start w:val="1"/>
      <w:numFmt w:val="decimal"/>
      <w:lvlText w:val="%4."/>
      <w:lvlJc w:val="left"/>
      <w:pPr>
        <w:tabs>
          <w:tab w:val="num" w:pos="1020"/>
        </w:tabs>
        <w:ind w:left="1020" w:hanging="360"/>
      </w:pPr>
    </w:lvl>
    <w:lvl w:ilvl="4" w:tplc="04090019" w:tentative="1">
      <w:start w:val="1"/>
      <w:numFmt w:val="lowerLetter"/>
      <w:lvlText w:val="%5."/>
      <w:lvlJc w:val="left"/>
      <w:pPr>
        <w:tabs>
          <w:tab w:val="num" w:pos="1740"/>
        </w:tabs>
        <w:ind w:left="1740" w:hanging="360"/>
      </w:pPr>
    </w:lvl>
    <w:lvl w:ilvl="5" w:tplc="0409001B" w:tentative="1">
      <w:start w:val="1"/>
      <w:numFmt w:val="lowerRoman"/>
      <w:lvlText w:val="%6."/>
      <w:lvlJc w:val="right"/>
      <w:pPr>
        <w:tabs>
          <w:tab w:val="num" w:pos="2460"/>
        </w:tabs>
        <w:ind w:left="2460" w:hanging="180"/>
      </w:pPr>
    </w:lvl>
    <w:lvl w:ilvl="6" w:tplc="0409000F" w:tentative="1">
      <w:start w:val="1"/>
      <w:numFmt w:val="decimal"/>
      <w:lvlText w:val="%7."/>
      <w:lvlJc w:val="left"/>
      <w:pPr>
        <w:tabs>
          <w:tab w:val="num" w:pos="3180"/>
        </w:tabs>
        <w:ind w:left="3180" w:hanging="360"/>
      </w:pPr>
    </w:lvl>
    <w:lvl w:ilvl="7" w:tplc="04090019" w:tentative="1">
      <w:start w:val="1"/>
      <w:numFmt w:val="lowerLetter"/>
      <w:lvlText w:val="%8."/>
      <w:lvlJc w:val="left"/>
      <w:pPr>
        <w:tabs>
          <w:tab w:val="num" w:pos="3900"/>
        </w:tabs>
        <w:ind w:left="3900" w:hanging="360"/>
      </w:pPr>
    </w:lvl>
    <w:lvl w:ilvl="8" w:tplc="0409001B" w:tentative="1">
      <w:start w:val="1"/>
      <w:numFmt w:val="lowerRoman"/>
      <w:lvlText w:val="%9."/>
      <w:lvlJc w:val="right"/>
      <w:pPr>
        <w:tabs>
          <w:tab w:val="num" w:pos="4620"/>
        </w:tabs>
        <w:ind w:left="4620" w:hanging="180"/>
      </w:pPr>
    </w:lvl>
  </w:abstractNum>
  <w:abstractNum w:abstractNumId="2" w15:restartNumberingAfterBreak="0">
    <w:nsid w:val="3B5604FD"/>
    <w:multiLevelType w:val="hybridMultilevel"/>
    <w:tmpl w:val="146A9E40"/>
    <w:lvl w:ilvl="0" w:tplc="697AF678">
      <w:start w:val="1"/>
      <w:numFmt w:val="decimal"/>
      <w:lvlText w:val="%1."/>
      <w:lvlJc w:val="left"/>
      <w:pPr>
        <w:tabs>
          <w:tab w:val="num" w:pos="6930"/>
        </w:tabs>
        <w:ind w:left="6930" w:hanging="72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61A71E86"/>
    <w:multiLevelType w:val="hybridMultilevel"/>
    <w:tmpl w:val="4B66F612"/>
    <w:lvl w:ilvl="0" w:tplc="6A885AEA">
      <w:start w:val="26"/>
      <w:numFmt w:val="decimal"/>
      <w:lvlText w:val="%1."/>
      <w:lvlJc w:val="left"/>
      <w:pPr>
        <w:tabs>
          <w:tab w:val="num" w:pos="570"/>
        </w:tabs>
        <w:ind w:left="570" w:hanging="57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593"/>
    <w:rsid w:val="00017383"/>
    <w:rsid w:val="000B67B4"/>
    <w:rsid w:val="000D2DF6"/>
    <w:rsid w:val="000F084C"/>
    <w:rsid w:val="00191273"/>
    <w:rsid w:val="001C0D3D"/>
    <w:rsid w:val="001D67DD"/>
    <w:rsid w:val="00227BF5"/>
    <w:rsid w:val="00273138"/>
    <w:rsid w:val="0028268A"/>
    <w:rsid w:val="00297F26"/>
    <w:rsid w:val="002D4D9A"/>
    <w:rsid w:val="0031301C"/>
    <w:rsid w:val="00326FE3"/>
    <w:rsid w:val="003348A2"/>
    <w:rsid w:val="00354CCE"/>
    <w:rsid w:val="003C60AF"/>
    <w:rsid w:val="003C6BE7"/>
    <w:rsid w:val="003D5FE0"/>
    <w:rsid w:val="004374F7"/>
    <w:rsid w:val="00437F0D"/>
    <w:rsid w:val="004644E8"/>
    <w:rsid w:val="004C669A"/>
    <w:rsid w:val="004D7007"/>
    <w:rsid w:val="0051226B"/>
    <w:rsid w:val="005231B4"/>
    <w:rsid w:val="00527E2E"/>
    <w:rsid w:val="0053013A"/>
    <w:rsid w:val="005446D7"/>
    <w:rsid w:val="00546F1F"/>
    <w:rsid w:val="00597323"/>
    <w:rsid w:val="005B6C43"/>
    <w:rsid w:val="005F2556"/>
    <w:rsid w:val="005F7F4B"/>
    <w:rsid w:val="00626A16"/>
    <w:rsid w:val="00647282"/>
    <w:rsid w:val="00647F4A"/>
    <w:rsid w:val="006747D0"/>
    <w:rsid w:val="006A08A3"/>
    <w:rsid w:val="006F1C98"/>
    <w:rsid w:val="00707945"/>
    <w:rsid w:val="00750310"/>
    <w:rsid w:val="0076093E"/>
    <w:rsid w:val="00795B9B"/>
    <w:rsid w:val="007F3152"/>
    <w:rsid w:val="00834095"/>
    <w:rsid w:val="008D78D6"/>
    <w:rsid w:val="009217B6"/>
    <w:rsid w:val="00923A13"/>
    <w:rsid w:val="00936958"/>
    <w:rsid w:val="0096442E"/>
    <w:rsid w:val="009807F1"/>
    <w:rsid w:val="00984EBD"/>
    <w:rsid w:val="00A213C0"/>
    <w:rsid w:val="00A6663E"/>
    <w:rsid w:val="00AB65F9"/>
    <w:rsid w:val="00B06855"/>
    <w:rsid w:val="00B704DF"/>
    <w:rsid w:val="00B95800"/>
    <w:rsid w:val="00BA2EED"/>
    <w:rsid w:val="00BD5E1E"/>
    <w:rsid w:val="00BE71A9"/>
    <w:rsid w:val="00C02952"/>
    <w:rsid w:val="00C817F7"/>
    <w:rsid w:val="00C86393"/>
    <w:rsid w:val="00CA3614"/>
    <w:rsid w:val="00CB5FCB"/>
    <w:rsid w:val="00CD69EC"/>
    <w:rsid w:val="00CF115E"/>
    <w:rsid w:val="00D66467"/>
    <w:rsid w:val="00D76407"/>
    <w:rsid w:val="00DC145C"/>
    <w:rsid w:val="00DD1B81"/>
    <w:rsid w:val="00DE3264"/>
    <w:rsid w:val="00E13873"/>
    <w:rsid w:val="00E70BD7"/>
    <w:rsid w:val="00E713AD"/>
    <w:rsid w:val="00EA3323"/>
    <w:rsid w:val="00EA51AA"/>
    <w:rsid w:val="00EB7F26"/>
    <w:rsid w:val="00EE2722"/>
    <w:rsid w:val="00EE4AB6"/>
    <w:rsid w:val="00F23593"/>
    <w:rsid w:val="00F4711F"/>
    <w:rsid w:val="00F7008C"/>
    <w:rsid w:val="00F92C9C"/>
    <w:rsid w:val="00FA1548"/>
    <w:rsid w:val="00FC68B2"/>
    <w:rsid w:val="00FF1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446083"/>
  <w15:docId w15:val="{C2C4B55A-1015-47CD-A4DA-9729FFAB1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958"/>
    <w:pPr>
      <w:widowControl w:val="0"/>
    </w:pPr>
    <w:rPr>
      <w:rFonts w:ascii="Courier" w:hAnsi="Courier"/>
      <w:snapToGrid w:val="0"/>
      <w:sz w:val="24"/>
    </w:rPr>
  </w:style>
  <w:style w:type="paragraph" w:styleId="Heading1">
    <w:name w:val="heading 1"/>
    <w:basedOn w:val="Normal"/>
    <w:next w:val="Normal"/>
    <w:link w:val="Heading1Char"/>
    <w:qFormat/>
    <w:rsid w:val="00FA154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36958"/>
  </w:style>
  <w:style w:type="paragraph" w:styleId="Header">
    <w:name w:val="header"/>
    <w:basedOn w:val="Normal"/>
    <w:link w:val="HeaderChar"/>
    <w:uiPriority w:val="99"/>
    <w:rsid w:val="00936958"/>
    <w:pPr>
      <w:tabs>
        <w:tab w:val="center" w:pos="4320"/>
        <w:tab w:val="right" w:pos="8640"/>
      </w:tabs>
    </w:pPr>
  </w:style>
  <w:style w:type="paragraph" w:styleId="Footer">
    <w:name w:val="footer"/>
    <w:basedOn w:val="Normal"/>
    <w:link w:val="FooterChar"/>
    <w:uiPriority w:val="99"/>
    <w:rsid w:val="00936958"/>
    <w:pPr>
      <w:tabs>
        <w:tab w:val="center" w:pos="4320"/>
        <w:tab w:val="right" w:pos="8640"/>
      </w:tabs>
    </w:pPr>
  </w:style>
  <w:style w:type="character" w:styleId="PageNumber">
    <w:name w:val="page number"/>
    <w:basedOn w:val="DefaultParagraphFont"/>
    <w:rsid w:val="00936958"/>
  </w:style>
  <w:style w:type="paragraph" w:styleId="ListParagraph">
    <w:name w:val="List Paragraph"/>
    <w:basedOn w:val="Normal"/>
    <w:uiPriority w:val="34"/>
    <w:qFormat/>
    <w:rsid w:val="006747D0"/>
    <w:pPr>
      <w:snapToGrid w:val="0"/>
      <w:ind w:left="720"/>
    </w:pPr>
    <w:rPr>
      <w:snapToGrid/>
    </w:rPr>
  </w:style>
  <w:style w:type="character" w:styleId="Hyperlink">
    <w:name w:val="Hyperlink"/>
    <w:basedOn w:val="DefaultParagraphFont"/>
    <w:uiPriority w:val="99"/>
    <w:rsid w:val="00647F4A"/>
    <w:rPr>
      <w:color w:val="0000FF"/>
      <w:u w:val="single"/>
    </w:rPr>
  </w:style>
  <w:style w:type="paragraph" w:customStyle="1" w:styleId="Default">
    <w:name w:val="Default"/>
    <w:rsid w:val="00527E2E"/>
    <w:pPr>
      <w:autoSpaceDE w:val="0"/>
      <w:autoSpaceDN w:val="0"/>
      <w:adjustRightInd w:val="0"/>
    </w:pPr>
    <w:rPr>
      <w:color w:val="000000"/>
      <w:sz w:val="24"/>
      <w:szCs w:val="24"/>
    </w:rPr>
  </w:style>
  <w:style w:type="character" w:customStyle="1" w:styleId="Heading1Char">
    <w:name w:val="Heading 1 Char"/>
    <w:basedOn w:val="DefaultParagraphFont"/>
    <w:link w:val="Heading1"/>
    <w:rsid w:val="00FA1548"/>
    <w:rPr>
      <w:rFonts w:asciiTheme="majorHAnsi" w:eastAsiaTheme="majorEastAsia" w:hAnsiTheme="majorHAnsi" w:cstheme="majorBidi"/>
      <w:snapToGrid w:val="0"/>
      <w:color w:val="365F91" w:themeColor="accent1" w:themeShade="BF"/>
      <w:sz w:val="32"/>
      <w:szCs w:val="32"/>
    </w:rPr>
  </w:style>
  <w:style w:type="paragraph" w:styleId="Subtitle">
    <w:name w:val="Subtitle"/>
    <w:basedOn w:val="Normal"/>
    <w:next w:val="Normal"/>
    <w:link w:val="SubtitleChar"/>
    <w:qFormat/>
    <w:rsid w:val="00984EB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84EBD"/>
    <w:rPr>
      <w:rFonts w:asciiTheme="minorHAnsi" w:eastAsiaTheme="minorEastAsia" w:hAnsiTheme="minorHAnsi" w:cstheme="minorBidi"/>
      <w:snapToGrid w:val="0"/>
      <w:color w:val="5A5A5A" w:themeColor="text1" w:themeTint="A5"/>
      <w:spacing w:val="15"/>
      <w:sz w:val="22"/>
      <w:szCs w:val="22"/>
    </w:rPr>
  </w:style>
  <w:style w:type="character" w:customStyle="1" w:styleId="FooterChar">
    <w:name w:val="Footer Char"/>
    <w:basedOn w:val="DefaultParagraphFont"/>
    <w:link w:val="Footer"/>
    <w:uiPriority w:val="99"/>
    <w:rsid w:val="0031301C"/>
    <w:rPr>
      <w:rFonts w:ascii="Courier" w:hAnsi="Courier"/>
      <w:snapToGrid w:val="0"/>
      <w:sz w:val="24"/>
    </w:rPr>
  </w:style>
  <w:style w:type="character" w:styleId="CommentReference">
    <w:name w:val="annotation reference"/>
    <w:basedOn w:val="DefaultParagraphFont"/>
    <w:semiHidden/>
    <w:unhideWhenUsed/>
    <w:rsid w:val="003C6BE7"/>
    <w:rPr>
      <w:sz w:val="16"/>
      <w:szCs w:val="16"/>
    </w:rPr>
  </w:style>
  <w:style w:type="paragraph" w:styleId="CommentText">
    <w:name w:val="annotation text"/>
    <w:basedOn w:val="Normal"/>
    <w:link w:val="CommentTextChar"/>
    <w:semiHidden/>
    <w:unhideWhenUsed/>
    <w:rsid w:val="003C6BE7"/>
    <w:rPr>
      <w:sz w:val="20"/>
    </w:rPr>
  </w:style>
  <w:style w:type="character" w:customStyle="1" w:styleId="CommentTextChar">
    <w:name w:val="Comment Text Char"/>
    <w:basedOn w:val="DefaultParagraphFont"/>
    <w:link w:val="CommentText"/>
    <w:semiHidden/>
    <w:rsid w:val="003C6BE7"/>
    <w:rPr>
      <w:rFonts w:ascii="Courier" w:hAnsi="Courier"/>
      <w:snapToGrid w:val="0"/>
    </w:rPr>
  </w:style>
  <w:style w:type="paragraph" w:styleId="CommentSubject">
    <w:name w:val="annotation subject"/>
    <w:basedOn w:val="CommentText"/>
    <w:next w:val="CommentText"/>
    <w:link w:val="CommentSubjectChar"/>
    <w:semiHidden/>
    <w:unhideWhenUsed/>
    <w:rsid w:val="003C6BE7"/>
    <w:rPr>
      <w:b/>
      <w:bCs/>
    </w:rPr>
  </w:style>
  <w:style w:type="character" w:customStyle="1" w:styleId="CommentSubjectChar">
    <w:name w:val="Comment Subject Char"/>
    <w:basedOn w:val="CommentTextChar"/>
    <w:link w:val="CommentSubject"/>
    <w:semiHidden/>
    <w:rsid w:val="003C6BE7"/>
    <w:rPr>
      <w:rFonts w:ascii="Courier" w:hAnsi="Courier"/>
      <w:b/>
      <w:bCs/>
      <w:snapToGrid w:val="0"/>
    </w:rPr>
  </w:style>
  <w:style w:type="paragraph" w:styleId="BalloonText">
    <w:name w:val="Balloon Text"/>
    <w:basedOn w:val="Normal"/>
    <w:link w:val="BalloonTextChar"/>
    <w:semiHidden/>
    <w:unhideWhenUsed/>
    <w:rsid w:val="003C6BE7"/>
    <w:rPr>
      <w:rFonts w:ascii="Segoe UI" w:hAnsi="Segoe UI" w:cs="Segoe UI"/>
      <w:sz w:val="18"/>
      <w:szCs w:val="18"/>
    </w:rPr>
  </w:style>
  <w:style w:type="character" w:customStyle="1" w:styleId="BalloonTextChar">
    <w:name w:val="Balloon Text Char"/>
    <w:basedOn w:val="DefaultParagraphFont"/>
    <w:link w:val="BalloonText"/>
    <w:semiHidden/>
    <w:rsid w:val="003C6BE7"/>
    <w:rPr>
      <w:rFonts w:ascii="Segoe UI" w:hAnsi="Segoe UI" w:cs="Segoe UI"/>
      <w:snapToGrid w:val="0"/>
      <w:sz w:val="18"/>
      <w:szCs w:val="18"/>
    </w:rPr>
  </w:style>
  <w:style w:type="character" w:customStyle="1" w:styleId="HeaderChar">
    <w:name w:val="Header Char"/>
    <w:basedOn w:val="DefaultParagraphFont"/>
    <w:link w:val="Header"/>
    <w:uiPriority w:val="99"/>
    <w:rsid w:val="00E70BD7"/>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292769">
      <w:bodyDiv w:val="1"/>
      <w:marLeft w:val="0"/>
      <w:marRight w:val="0"/>
      <w:marTop w:val="0"/>
      <w:marBottom w:val="0"/>
      <w:divBdr>
        <w:top w:val="none" w:sz="0" w:space="0" w:color="auto"/>
        <w:left w:val="none" w:sz="0" w:space="0" w:color="auto"/>
        <w:bottom w:val="none" w:sz="0" w:space="0" w:color="auto"/>
        <w:right w:val="none" w:sz="0" w:space="0" w:color="auto"/>
      </w:divBdr>
    </w:div>
    <w:div w:id="757409237">
      <w:bodyDiv w:val="1"/>
      <w:marLeft w:val="0"/>
      <w:marRight w:val="0"/>
      <w:marTop w:val="0"/>
      <w:marBottom w:val="0"/>
      <w:divBdr>
        <w:top w:val="none" w:sz="0" w:space="0" w:color="auto"/>
        <w:left w:val="none" w:sz="0" w:space="0" w:color="auto"/>
        <w:bottom w:val="none" w:sz="0" w:space="0" w:color="auto"/>
        <w:right w:val="none" w:sz="0" w:space="0" w:color="auto"/>
      </w:divBdr>
    </w:div>
    <w:div w:id="118196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ita.virginia.gov/media/vitavirginiagov/it-governance/pdf/ETAITAccessibilityTopicReportGOV103.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aw.lis.virginia.gov/vacode/title2.2/chapter31/"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ta.virginia.gov/it-governance/itrm-policies-standards/it-accessibility-and-website-standard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vita.virginia.gov/it-governance/itrm-policies-standards/" TargetMode="External"/><Relationship Id="rId4" Type="http://schemas.openxmlformats.org/officeDocument/2006/relationships/webSettings" Target="webSettings.xml"/><Relationship Id="rId9" Type="http://schemas.openxmlformats.org/officeDocument/2006/relationships/hyperlink" Target="file:///C:\Users\rux46586\Documents\2020COVID%20WORK\www.access-board.gov\sec508\guide\index.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2810</Words>
  <Characters>16017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T&amp;C for State Funded Grant Contracts</vt:lpstr>
    </vt:vector>
  </TitlesOfParts>
  <Company>Department of Environmental Quality</Company>
  <LinksUpToDate>false</LinksUpToDate>
  <CharactersWithSpaces>18790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 Air Communities RFAAppendix D General Terms &amp; Conditions of State Funded Grant Contracts</dc:title>
  <dc:creator>Office of Procurement</dc:creator>
  <cp:lastModifiedBy>Tripp, Susan (DEQ)</cp:lastModifiedBy>
  <cp:revision>3</cp:revision>
  <cp:lastPrinted>2010-05-07T13:50:00Z</cp:lastPrinted>
  <dcterms:created xsi:type="dcterms:W3CDTF">2020-09-29T13:43:00Z</dcterms:created>
  <dcterms:modified xsi:type="dcterms:W3CDTF">2020-10-09T16:01:00Z</dcterms:modified>
</cp:coreProperties>
</file>